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A9C" w:rsidRPr="004B3B3B" w:rsidRDefault="00101A9C" w:rsidP="00101A9C">
      <w:pPr>
        <w:spacing w:line="276" w:lineRule="auto"/>
        <w:ind w:left="2124" w:firstLine="708"/>
        <w:jc w:val="center"/>
        <w:rPr>
          <w:b/>
        </w:rPr>
      </w:pPr>
      <w:bookmarkStart w:id="0" w:name="_Toc353011454"/>
      <w:bookmarkStart w:id="1" w:name="_Toc352962167"/>
      <w:bookmarkStart w:id="2" w:name="_Toc351836447"/>
      <w:bookmarkStart w:id="3" w:name="_Toc351835612"/>
      <w:bookmarkStart w:id="4" w:name="_Toc349515269"/>
      <w:bookmarkStart w:id="5" w:name="_Toc349514783"/>
      <w:bookmarkStart w:id="6" w:name="_Toc345280675"/>
    </w:p>
    <w:p w:rsidR="00101A9C" w:rsidRPr="004B3B3B" w:rsidRDefault="00101A9C" w:rsidP="00101A9C">
      <w:pPr>
        <w:spacing w:line="276" w:lineRule="auto"/>
        <w:ind w:left="3540" w:firstLine="708"/>
        <w:rPr>
          <w:b/>
        </w:rPr>
      </w:pPr>
      <w:r w:rsidRPr="004B3B3B">
        <w:rPr>
          <w:b/>
        </w:rPr>
        <w:t>Одобрявам: …………………..</w:t>
      </w:r>
    </w:p>
    <w:p w:rsidR="00101A9C" w:rsidRPr="004B3B3B" w:rsidRDefault="00101A9C" w:rsidP="00101A9C">
      <w:pPr>
        <w:spacing w:line="276" w:lineRule="auto"/>
        <w:rPr>
          <w:b/>
          <w:caps/>
        </w:rPr>
      </w:pPr>
      <w:r w:rsidRPr="004B3B3B">
        <w:rPr>
          <w:b/>
          <w:caps/>
        </w:rPr>
        <w:tab/>
      </w:r>
      <w:r w:rsidRPr="004B3B3B">
        <w:rPr>
          <w:b/>
          <w:caps/>
        </w:rPr>
        <w:tab/>
      </w:r>
      <w:r w:rsidRPr="004B3B3B">
        <w:rPr>
          <w:b/>
          <w:caps/>
        </w:rPr>
        <w:tab/>
      </w:r>
      <w:r w:rsidRPr="004B3B3B">
        <w:rPr>
          <w:b/>
          <w:caps/>
        </w:rPr>
        <w:tab/>
      </w:r>
      <w:r w:rsidRPr="004B3B3B">
        <w:rPr>
          <w:b/>
          <w:caps/>
        </w:rPr>
        <w:tab/>
      </w:r>
      <w:r w:rsidRPr="004B3B3B">
        <w:rPr>
          <w:b/>
          <w:caps/>
        </w:rPr>
        <w:tab/>
      </w:r>
      <w:r w:rsidRPr="004B3B3B">
        <w:rPr>
          <w:b/>
          <w:caps/>
        </w:rPr>
        <w:tab/>
        <w:t>ДОЦ. ГЕОРГИ МАНЛИЕВ</w:t>
      </w:r>
    </w:p>
    <w:p w:rsidR="00101A9C" w:rsidRPr="004B3B3B" w:rsidRDefault="00101A9C" w:rsidP="00101A9C">
      <w:pPr>
        <w:spacing w:line="276" w:lineRule="auto"/>
        <w:rPr>
          <w:lang w:val="en-US"/>
        </w:rPr>
      </w:pPr>
      <w:r w:rsidRPr="004B3B3B">
        <w:rPr>
          <w:b/>
          <w:caps/>
        </w:rPr>
        <w:tab/>
      </w:r>
      <w:r w:rsidRPr="004B3B3B">
        <w:rPr>
          <w:b/>
          <w:caps/>
        </w:rPr>
        <w:tab/>
      </w:r>
      <w:r w:rsidRPr="004B3B3B">
        <w:rPr>
          <w:b/>
          <w:caps/>
        </w:rPr>
        <w:tab/>
      </w:r>
      <w:r w:rsidRPr="004B3B3B">
        <w:rPr>
          <w:b/>
          <w:caps/>
        </w:rPr>
        <w:tab/>
      </w:r>
      <w:r w:rsidRPr="004B3B3B">
        <w:rPr>
          <w:b/>
          <w:caps/>
        </w:rPr>
        <w:tab/>
      </w:r>
      <w:r w:rsidRPr="004B3B3B">
        <w:rPr>
          <w:b/>
          <w:caps/>
        </w:rPr>
        <w:tab/>
      </w:r>
      <w:r w:rsidRPr="004B3B3B">
        <w:rPr>
          <w:b/>
          <w:caps/>
        </w:rPr>
        <w:tab/>
      </w:r>
      <w:r>
        <w:rPr>
          <w:b/>
          <w:caps/>
        </w:rPr>
        <w:t xml:space="preserve">ИЗП. </w:t>
      </w:r>
      <w:r w:rsidRPr="004B3B3B">
        <w:rPr>
          <w:b/>
          <w:caps/>
        </w:rPr>
        <w:t>ДИРЕКТОР НА ИПА</w:t>
      </w:r>
    </w:p>
    <w:bookmarkEnd w:id="0"/>
    <w:bookmarkEnd w:id="1"/>
    <w:bookmarkEnd w:id="2"/>
    <w:bookmarkEnd w:id="3"/>
    <w:bookmarkEnd w:id="4"/>
    <w:bookmarkEnd w:id="5"/>
    <w:bookmarkEnd w:id="6"/>
    <w:p w:rsidR="00101A9C" w:rsidRPr="004B3B3B" w:rsidRDefault="00101A9C" w:rsidP="00101A9C">
      <w:pPr>
        <w:spacing w:line="276" w:lineRule="auto"/>
        <w:jc w:val="center"/>
        <w:rPr>
          <w:lang w:val="en-US"/>
        </w:rPr>
      </w:pPr>
    </w:p>
    <w:p w:rsidR="00101A9C" w:rsidRPr="004B3B3B" w:rsidRDefault="00101A9C" w:rsidP="00101A9C">
      <w:pPr>
        <w:spacing w:line="276" w:lineRule="auto"/>
        <w:jc w:val="center"/>
        <w:rPr>
          <w:lang w:val="en-US"/>
        </w:rPr>
      </w:pPr>
    </w:p>
    <w:p w:rsidR="00101A9C" w:rsidRPr="004B3B3B" w:rsidRDefault="00101A9C" w:rsidP="00101A9C">
      <w:pPr>
        <w:spacing w:line="276" w:lineRule="auto"/>
        <w:jc w:val="center"/>
        <w:rPr>
          <w:lang w:val="en-US"/>
        </w:rPr>
      </w:pPr>
    </w:p>
    <w:p w:rsidR="00101A9C" w:rsidRPr="004B3B3B" w:rsidRDefault="00101A9C" w:rsidP="00101A9C">
      <w:pPr>
        <w:spacing w:line="276" w:lineRule="auto"/>
        <w:jc w:val="center"/>
        <w:rPr>
          <w:lang w:val="en-US"/>
        </w:rPr>
      </w:pPr>
    </w:p>
    <w:p w:rsidR="00101A9C" w:rsidRPr="004B3B3B" w:rsidRDefault="00101A9C" w:rsidP="00101A9C">
      <w:pPr>
        <w:spacing w:line="276" w:lineRule="auto"/>
        <w:jc w:val="center"/>
        <w:rPr>
          <w:lang w:val="en-US"/>
        </w:rPr>
      </w:pPr>
    </w:p>
    <w:p w:rsidR="00101A9C" w:rsidRPr="004B3B3B" w:rsidRDefault="00101A9C" w:rsidP="00101A9C">
      <w:pPr>
        <w:spacing w:line="276" w:lineRule="auto"/>
        <w:jc w:val="center"/>
        <w:rPr>
          <w:b/>
        </w:rPr>
      </w:pPr>
      <w:r w:rsidRPr="004B3B3B">
        <w:rPr>
          <w:b/>
        </w:rPr>
        <w:t>Д О К У М Е Н ТА Ц И Я</w:t>
      </w:r>
    </w:p>
    <w:p w:rsidR="00101A9C" w:rsidRPr="004B3B3B" w:rsidRDefault="00101A9C" w:rsidP="00101A9C">
      <w:pPr>
        <w:spacing w:line="276" w:lineRule="auto"/>
        <w:jc w:val="center"/>
        <w:rPr>
          <w:b/>
        </w:rPr>
      </w:pPr>
    </w:p>
    <w:p w:rsidR="00101A9C" w:rsidRPr="004B3B3B" w:rsidRDefault="00101A9C" w:rsidP="00101A9C">
      <w:pPr>
        <w:spacing w:line="276" w:lineRule="auto"/>
        <w:jc w:val="center"/>
        <w:rPr>
          <w:b/>
          <w:lang w:val="en-US"/>
        </w:rPr>
      </w:pPr>
      <w:r w:rsidRPr="004B3B3B">
        <w:rPr>
          <w:b/>
        </w:rPr>
        <w:t>ЗА УЧАСТИЕ В ОТКРИТА ПРОЦЕДУРА ЗА ВЪЗЛАГАНЕ НА ОБЩЕСТВЕНА ПОРЪЧКА С ПРЕДМЕТ:</w:t>
      </w:r>
    </w:p>
    <w:p w:rsidR="00101A9C" w:rsidRPr="004B3B3B" w:rsidRDefault="00101A9C" w:rsidP="00101A9C">
      <w:pPr>
        <w:pStyle w:val="12"/>
        <w:spacing w:line="276" w:lineRule="auto"/>
        <w:ind w:firstLine="708"/>
        <w:jc w:val="both"/>
        <w:rPr>
          <w:rFonts w:ascii="Times New Roman" w:hAnsi="Times New Roman"/>
          <w:b/>
          <w:i/>
          <w:sz w:val="24"/>
          <w:szCs w:val="24"/>
        </w:rPr>
      </w:pPr>
    </w:p>
    <w:p w:rsidR="00101A9C" w:rsidRPr="004B3B3B" w:rsidRDefault="00101A9C" w:rsidP="00101A9C">
      <w:pPr>
        <w:autoSpaceDE w:val="0"/>
        <w:autoSpaceDN w:val="0"/>
        <w:adjustRightInd w:val="0"/>
        <w:spacing w:line="276" w:lineRule="auto"/>
        <w:ind w:firstLine="540"/>
        <w:jc w:val="center"/>
        <w:rPr>
          <w:b/>
          <w:i/>
          <w:lang w:bidi="hi-IN"/>
        </w:rPr>
      </w:pPr>
      <w:r>
        <w:rPr>
          <w:b/>
        </w:rPr>
        <w:t>„</w:t>
      </w:r>
      <w:r w:rsidRPr="00BF4EBA">
        <w:rPr>
          <w:b/>
        </w:rPr>
        <w:t>Доставка и инсталация на хардуерна платформа за виртуализация и софтуер за нея</w:t>
      </w:r>
      <w:r>
        <w:rPr>
          <w:b/>
        </w:rPr>
        <w:t>”</w:t>
      </w:r>
    </w:p>
    <w:p w:rsidR="00101A9C" w:rsidRPr="004B3B3B" w:rsidRDefault="00101A9C" w:rsidP="00101A9C">
      <w:pPr>
        <w:autoSpaceDE w:val="0"/>
        <w:autoSpaceDN w:val="0"/>
        <w:adjustRightInd w:val="0"/>
        <w:spacing w:line="276" w:lineRule="auto"/>
        <w:ind w:firstLine="540"/>
        <w:jc w:val="center"/>
        <w:rPr>
          <w:b/>
          <w:i/>
          <w:lang w:bidi="hi-IN"/>
        </w:rPr>
      </w:pPr>
    </w:p>
    <w:p w:rsidR="00101A9C" w:rsidRPr="004B3B3B" w:rsidRDefault="00101A9C" w:rsidP="00101A9C">
      <w:pPr>
        <w:autoSpaceDE w:val="0"/>
        <w:autoSpaceDN w:val="0"/>
        <w:adjustRightInd w:val="0"/>
        <w:spacing w:line="276" w:lineRule="auto"/>
        <w:ind w:firstLine="540"/>
        <w:rPr>
          <w:lang w:bidi="hi-IN"/>
        </w:rPr>
      </w:pPr>
    </w:p>
    <w:p w:rsidR="00101A9C" w:rsidRPr="004B3B3B" w:rsidRDefault="00101A9C" w:rsidP="00101A9C">
      <w:pPr>
        <w:autoSpaceDE w:val="0"/>
        <w:autoSpaceDN w:val="0"/>
        <w:adjustRightInd w:val="0"/>
        <w:spacing w:line="276" w:lineRule="auto"/>
        <w:ind w:firstLine="540"/>
        <w:rPr>
          <w:lang w:bidi="hi-IN"/>
        </w:rPr>
      </w:pPr>
    </w:p>
    <w:p w:rsidR="00101A9C" w:rsidRPr="004B3B3B" w:rsidRDefault="00101A9C" w:rsidP="00101A9C">
      <w:pPr>
        <w:autoSpaceDE w:val="0"/>
        <w:autoSpaceDN w:val="0"/>
        <w:adjustRightInd w:val="0"/>
        <w:spacing w:line="276" w:lineRule="auto"/>
        <w:ind w:firstLine="540"/>
        <w:rPr>
          <w:lang w:bidi="hi-IN"/>
        </w:rPr>
      </w:pPr>
    </w:p>
    <w:p w:rsidR="00101A9C" w:rsidRPr="004B3B3B" w:rsidRDefault="00101A9C" w:rsidP="00101A9C">
      <w:pPr>
        <w:autoSpaceDE w:val="0"/>
        <w:autoSpaceDN w:val="0"/>
        <w:adjustRightInd w:val="0"/>
        <w:spacing w:line="276" w:lineRule="auto"/>
        <w:ind w:firstLine="540"/>
        <w:rPr>
          <w:lang w:bidi="hi-IN"/>
        </w:rPr>
      </w:pPr>
    </w:p>
    <w:p w:rsidR="00101A9C" w:rsidRPr="004B3B3B" w:rsidRDefault="00101A9C" w:rsidP="00101A9C">
      <w:pPr>
        <w:autoSpaceDE w:val="0"/>
        <w:autoSpaceDN w:val="0"/>
        <w:adjustRightInd w:val="0"/>
        <w:spacing w:line="276" w:lineRule="auto"/>
        <w:ind w:firstLine="540"/>
        <w:rPr>
          <w:lang w:bidi="hi-IN"/>
        </w:rPr>
      </w:pPr>
    </w:p>
    <w:p w:rsidR="00101A9C" w:rsidRPr="004B3B3B" w:rsidRDefault="00101A9C" w:rsidP="00101A9C">
      <w:pPr>
        <w:autoSpaceDE w:val="0"/>
        <w:autoSpaceDN w:val="0"/>
        <w:adjustRightInd w:val="0"/>
        <w:spacing w:line="276" w:lineRule="auto"/>
        <w:ind w:firstLine="540"/>
        <w:rPr>
          <w:lang w:bidi="hi-IN"/>
        </w:rPr>
      </w:pPr>
    </w:p>
    <w:p w:rsidR="00101A9C" w:rsidRPr="004B3B3B" w:rsidRDefault="00101A9C" w:rsidP="00101A9C">
      <w:pPr>
        <w:autoSpaceDE w:val="0"/>
        <w:autoSpaceDN w:val="0"/>
        <w:adjustRightInd w:val="0"/>
        <w:spacing w:line="276" w:lineRule="auto"/>
        <w:ind w:firstLine="540"/>
        <w:rPr>
          <w:lang w:bidi="hi-IN"/>
        </w:rPr>
      </w:pPr>
    </w:p>
    <w:p w:rsidR="00101A9C" w:rsidRPr="004B3B3B" w:rsidRDefault="00101A9C" w:rsidP="00101A9C">
      <w:pPr>
        <w:autoSpaceDE w:val="0"/>
        <w:autoSpaceDN w:val="0"/>
        <w:adjustRightInd w:val="0"/>
        <w:spacing w:line="276" w:lineRule="auto"/>
        <w:ind w:firstLine="540"/>
        <w:rPr>
          <w:lang w:bidi="hi-IN"/>
        </w:rPr>
      </w:pPr>
    </w:p>
    <w:p w:rsidR="00101A9C" w:rsidRPr="004B3B3B" w:rsidRDefault="00101A9C" w:rsidP="00101A9C">
      <w:pPr>
        <w:autoSpaceDE w:val="0"/>
        <w:autoSpaceDN w:val="0"/>
        <w:adjustRightInd w:val="0"/>
        <w:spacing w:line="276" w:lineRule="auto"/>
        <w:ind w:firstLine="540"/>
        <w:rPr>
          <w:lang w:bidi="hi-IN"/>
        </w:rPr>
      </w:pPr>
    </w:p>
    <w:p w:rsidR="00101A9C" w:rsidRPr="004B3B3B" w:rsidRDefault="00101A9C" w:rsidP="00101A9C">
      <w:pPr>
        <w:autoSpaceDE w:val="0"/>
        <w:autoSpaceDN w:val="0"/>
        <w:adjustRightInd w:val="0"/>
        <w:spacing w:line="276" w:lineRule="auto"/>
        <w:ind w:firstLine="540"/>
        <w:rPr>
          <w:lang w:bidi="hi-IN"/>
        </w:rPr>
      </w:pPr>
    </w:p>
    <w:p w:rsidR="00101A9C" w:rsidRPr="004B3B3B" w:rsidRDefault="00101A9C" w:rsidP="00101A9C">
      <w:pPr>
        <w:autoSpaceDE w:val="0"/>
        <w:autoSpaceDN w:val="0"/>
        <w:adjustRightInd w:val="0"/>
        <w:spacing w:line="276" w:lineRule="auto"/>
        <w:ind w:firstLine="540"/>
        <w:rPr>
          <w:lang w:bidi="hi-IN"/>
        </w:rPr>
      </w:pPr>
    </w:p>
    <w:p w:rsidR="00101A9C" w:rsidRPr="004B3B3B" w:rsidRDefault="00101A9C" w:rsidP="00101A9C">
      <w:pPr>
        <w:autoSpaceDE w:val="0"/>
        <w:autoSpaceDN w:val="0"/>
        <w:adjustRightInd w:val="0"/>
        <w:spacing w:line="276" w:lineRule="auto"/>
        <w:ind w:firstLine="540"/>
        <w:rPr>
          <w:lang w:bidi="hi-IN"/>
        </w:rPr>
      </w:pPr>
    </w:p>
    <w:p w:rsidR="00101A9C" w:rsidRPr="004B3B3B" w:rsidRDefault="00101A9C" w:rsidP="00101A9C">
      <w:pPr>
        <w:autoSpaceDE w:val="0"/>
        <w:autoSpaceDN w:val="0"/>
        <w:adjustRightInd w:val="0"/>
        <w:spacing w:line="276" w:lineRule="auto"/>
        <w:ind w:firstLine="540"/>
        <w:rPr>
          <w:lang w:bidi="hi-IN"/>
        </w:rPr>
      </w:pPr>
    </w:p>
    <w:p w:rsidR="00101A9C" w:rsidRPr="004B3B3B" w:rsidRDefault="00101A9C" w:rsidP="00101A9C">
      <w:pPr>
        <w:autoSpaceDE w:val="0"/>
        <w:autoSpaceDN w:val="0"/>
        <w:adjustRightInd w:val="0"/>
        <w:spacing w:line="276" w:lineRule="auto"/>
        <w:ind w:firstLine="540"/>
        <w:rPr>
          <w:lang w:bidi="hi-IN"/>
        </w:rPr>
      </w:pPr>
    </w:p>
    <w:p w:rsidR="00101A9C" w:rsidRPr="004B3B3B" w:rsidRDefault="00101A9C" w:rsidP="00101A9C">
      <w:pPr>
        <w:autoSpaceDE w:val="0"/>
        <w:autoSpaceDN w:val="0"/>
        <w:adjustRightInd w:val="0"/>
        <w:spacing w:line="276" w:lineRule="auto"/>
        <w:ind w:firstLine="540"/>
        <w:rPr>
          <w:lang w:bidi="hi-IN"/>
        </w:rPr>
      </w:pPr>
    </w:p>
    <w:p w:rsidR="00101A9C" w:rsidRPr="004B3B3B" w:rsidRDefault="00101A9C" w:rsidP="00101A9C">
      <w:pPr>
        <w:autoSpaceDE w:val="0"/>
        <w:autoSpaceDN w:val="0"/>
        <w:adjustRightInd w:val="0"/>
        <w:spacing w:line="276" w:lineRule="auto"/>
        <w:ind w:firstLine="540"/>
        <w:rPr>
          <w:lang w:bidi="hi-IN"/>
        </w:rPr>
      </w:pPr>
    </w:p>
    <w:p w:rsidR="00101A9C" w:rsidRPr="004B3B3B" w:rsidRDefault="00101A9C" w:rsidP="00101A9C">
      <w:pPr>
        <w:autoSpaceDE w:val="0"/>
        <w:autoSpaceDN w:val="0"/>
        <w:adjustRightInd w:val="0"/>
        <w:spacing w:line="276" w:lineRule="auto"/>
        <w:ind w:firstLine="540"/>
        <w:rPr>
          <w:lang w:bidi="hi-IN"/>
        </w:rPr>
      </w:pPr>
    </w:p>
    <w:p w:rsidR="00101A9C" w:rsidRPr="004B3B3B" w:rsidRDefault="00101A9C" w:rsidP="00101A9C">
      <w:pPr>
        <w:autoSpaceDE w:val="0"/>
        <w:autoSpaceDN w:val="0"/>
        <w:adjustRightInd w:val="0"/>
        <w:spacing w:line="276" w:lineRule="auto"/>
        <w:ind w:firstLine="540"/>
        <w:rPr>
          <w:lang w:bidi="hi-IN"/>
        </w:rPr>
      </w:pPr>
    </w:p>
    <w:p w:rsidR="00101A9C" w:rsidRPr="004B3B3B" w:rsidRDefault="00101A9C" w:rsidP="00101A9C">
      <w:pPr>
        <w:autoSpaceDE w:val="0"/>
        <w:autoSpaceDN w:val="0"/>
        <w:adjustRightInd w:val="0"/>
        <w:spacing w:line="276" w:lineRule="auto"/>
        <w:ind w:firstLine="540"/>
        <w:jc w:val="center"/>
        <w:rPr>
          <w:b/>
          <w:bCs/>
          <w:lang w:bidi="hi-IN"/>
        </w:rPr>
      </w:pPr>
      <w:r w:rsidRPr="004B3B3B">
        <w:rPr>
          <w:b/>
          <w:bCs/>
          <w:lang w:bidi="hi-IN"/>
        </w:rPr>
        <w:t>ГР. СОФИЯ, 2014 г.</w:t>
      </w:r>
    </w:p>
    <w:p w:rsidR="00101A9C" w:rsidRPr="004B3B3B" w:rsidRDefault="00101A9C" w:rsidP="00101A9C">
      <w:pPr>
        <w:autoSpaceDE w:val="0"/>
        <w:autoSpaceDN w:val="0"/>
        <w:adjustRightInd w:val="0"/>
        <w:spacing w:line="276" w:lineRule="auto"/>
        <w:ind w:firstLine="540"/>
        <w:jc w:val="center"/>
        <w:rPr>
          <w:b/>
          <w:bCs/>
          <w:lang w:bidi="hi-IN"/>
        </w:rPr>
      </w:pPr>
    </w:p>
    <w:p w:rsidR="00101A9C" w:rsidRPr="004B3B3B" w:rsidRDefault="00101A9C" w:rsidP="00101A9C">
      <w:pPr>
        <w:autoSpaceDE w:val="0"/>
        <w:autoSpaceDN w:val="0"/>
        <w:adjustRightInd w:val="0"/>
        <w:spacing w:line="276" w:lineRule="auto"/>
        <w:ind w:firstLine="540"/>
        <w:jc w:val="center"/>
        <w:rPr>
          <w:b/>
          <w:bCs/>
          <w:lang w:bidi="hi-IN"/>
        </w:rPr>
      </w:pPr>
    </w:p>
    <w:p w:rsidR="00101A9C" w:rsidRDefault="00101A9C" w:rsidP="00101A9C">
      <w:pPr>
        <w:autoSpaceDE w:val="0"/>
        <w:autoSpaceDN w:val="0"/>
        <w:adjustRightInd w:val="0"/>
        <w:spacing w:line="276" w:lineRule="auto"/>
        <w:ind w:firstLine="540"/>
        <w:jc w:val="center"/>
        <w:rPr>
          <w:b/>
          <w:bCs/>
          <w:lang w:bidi="hi-IN"/>
        </w:rPr>
      </w:pPr>
    </w:p>
    <w:p w:rsidR="00101A9C" w:rsidRPr="004B3B3B" w:rsidRDefault="00101A9C" w:rsidP="00101A9C">
      <w:pPr>
        <w:autoSpaceDE w:val="0"/>
        <w:autoSpaceDN w:val="0"/>
        <w:adjustRightInd w:val="0"/>
        <w:spacing w:line="276" w:lineRule="auto"/>
        <w:ind w:firstLine="540"/>
        <w:jc w:val="center"/>
        <w:rPr>
          <w:b/>
          <w:bCs/>
          <w:lang w:bidi="hi-IN"/>
        </w:rPr>
      </w:pPr>
    </w:p>
    <w:p w:rsidR="00101A9C" w:rsidRPr="004B3B3B" w:rsidRDefault="00101A9C" w:rsidP="00101A9C">
      <w:pPr>
        <w:autoSpaceDE w:val="0"/>
        <w:autoSpaceDN w:val="0"/>
        <w:adjustRightInd w:val="0"/>
        <w:spacing w:line="276" w:lineRule="auto"/>
        <w:ind w:firstLine="540"/>
        <w:jc w:val="center"/>
        <w:rPr>
          <w:b/>
          <w:bCs/>
          <w:lang w:bidi="hi-IN"/>
        </w:rPr>
      </w:pPr>
    </w:p>
    <w:p w:rsidR="00101A9C" w:rsidRPr="004B3B3B" w:rsidRDefault="00101A9C" w:rsidP="00101A9C">
      <w:pPr>
        <w:autoSpaceDE w:val="0"/>
        <w:autoSpaceDN w:val="0"/>
        <w:adjustRightInd w:val="0"/>
        <w:spacing w:line="276" w:lineRule="auto"/>
        <w:ind w:firstLine="540"/>
        <w:jc w:val="center"/>
        <w:rPr>
          <w:b/>
          <w:bCs/>
          <w:lang w:bidi="hi-IN"/>
        </w:rPr>
      </w:pPr>
    </w:p>
    <w:p w:rsidR="00101A9C" w:rsidRPr="004B3B3B" w:rsidRDefault="00101A9C" w:rsidP="00101A9C">
      <w:pPr>
        <w:autoSpaceDE w:val="0"/>
        <w:autoSpaceDN w:val="0"/>
        <w:adjustRightInd w:val="0"/>
        <w:spacing w:line="276" w:lineRule="auto"/>
        <w:ind w:firstLine="540"/>
        <w:jc w:val="center"/>
        <w:rPr>
          <w:b/>
          <w:bCs/>
          <w:lang w:bidi="hi-IN"/>
        </w:rPr>
      </w:pPr>
    </w:p>
    <w:p w:rsidR="00101A9C" w:rsidRPr="004B3B3B" w:rsidRDefault="00101A9C" w:rsidP="00101A9C">
      <w:pPr>
        <w:shd w:val="clear" w:color="auto" w:fill="BFBFBF"/>
        <w:autoSpaceDE w:val="0"/>
        <w:autoSpaceDN w:val="0"/>
        <w:adjustRightInd w:val="0"/>
        <w:spacing w:line="276" w:lineRule="auto"/>
        <w:rPr>
          <w:b/>
          <w:bCs/>
          <w:lang w:bidi="hi-IN"/>
        </w:rPr>
      </w:pPr>
      <w:r w:rsidRPr="004B3B3B">
        <w:rPr>
          <w:b/>
          <w:bCs/>
          <w:lang w:bidi="hi-IN"/>
        </w:rPr>
        <w:lastRenderedPageBreak/>
        <w:t>СЪДЪРЖАНИЕ</w:t>
      </w:r>
    </w:p>
    <w:p w:rsidR="00101A9C" w:rsidRPr="004B3B3B" w:rsidRDefault="00101A9C" w:rsidP="00101A9C">
      <w:pPr>
        <w:autoSpaceDE w:val="0"/>
        <w:autoSpaceDN w:val="0"/>
        <w:adjustRightInd w:val="0"/>
        <w:spacing w:line="276" w:lineRule="auto"/>
        <w:ind w:firstLine="540"/>
        <w:rPr>
          <w:b/>
          <w:bCs/>
          <w:lang w:bidi="hi-IN"/>
        </w:rPr>
      </w:pPr>
    </w:p>
    <w:p w:rsidR="00101A9C" w:rsidRPr="004B3B3B" w:rsidRDefault="00101A9C" w:rsidP="00101A9C">
      <w:pPr>
        <w:pStyle w:val="11"/>
        <w:rPr>
          <w:rFonts w:ascii="Times New Roman" w:eastAsia="MS Mincho" w:hAnsi="Times New Roman"/>
          <w:noProof/>
          <w:sz w:val="24"/>
          <w:szCs w:val="24"/>
          <w:lang w:val="en-US" w:eastAsia="ja-JP"/>
        </w:rPr>
      </w:pPr>
      <w:r w:rsidRPr="004B3B3B">
        <w:rPr>
          <w:rFonts w:ascii="Times New Roman" w:hAnsi="Times New Roman"/>
          <w:sz w:val="24"/>
          <w:szCs w:val="24"/>
          <w:lang w:bidi="hi-IN"/>
        </w:rPr>
        <w:fldChar w:fldCharType="begin"/>
      </w:r>
      <w:r w:rsidRPr="004B3B3B">
        <w:rPr>
          <w:rFonts w:ascii="Times New Roman" w:hAnsi="Times New Roman"/>
          <w:sz w:val="24"/>
          <w:szCs w:val="24"/>
          <w:lang w:bidi="hi-IN"/>
        </w:rPr>
        <w:instrText xml:space="preserve"> TOC \o "1-3" </w:instrText>
      </w:r>
      <w:r w:rsidRPr="004B3B3B">
        <w:rPr>
          <w:rFonts w:ascii="Times New Roman" w:hAnsi="Times New Roman"/>
          <w:sz w:val="24"/>
          <w:szCs w:val="24"/>
          <w:lang w:bidi="hi-IN"/>
        </w:rPr>
        <w:fldChar w:fldCharType="separate"/>
      </w:r>
      <w:r w:rsidRPr="004B3B3B">
        <w:rPr>
          <w:rFonts w:ascii="Times New Roman" w:hAnsi="Times New Roman"/>
          <w:noProof/>
          <w:sz w:val="24"/>
          <w:szCs w:val="24"/>
        </w:rPr>
        <w:t>I.</w:t>
      </w:r>
      <w:r w:rsidRPr="004B3B3B">
        <w:rPr>
          <w:rFonts w:ascii="Times New Roman" w:eastAsia="MS Mincho" w:hAnsi="Times New Roman"/>
          <w:noProof/>
          <w:sz w:val="24"/>
          <w:szCs w:val="24"/>
          <w:lang w:val="en-US" w:eastAsia="ja-JP"/>
        </w:rPr>
        <w:tab/>
      </w:r>
      <w:r w:rsidRPr="004B3B3B">
        <w:rPr>
          <w:rFonts w:ascii="Times New Roman" w:hAnsi="Times New Roman"/>
          <w:noProof/>
          <w:sz w:val="24"/>
          <w:szCs w:val="24"/>
        </w:rPr>
        <w:t>РЕШЕНИЕ ЗА ОТКРИВАНЕ НА ОБЩЕСТВЕНА ПОРЪЧКА</w:t>
      </w:r>
      <w:r w:rsidRPr="004B3B3B">
        <w:rPr>
          <w:rFonts w:ascii="Times New Roman" w:hAnsi="Times New Roman"/>
          <w:noProof/>
          <w:sz w:val="24"/>
          <w:szCs w:val="24"/>
        </w:rPr>
        <w:tab/>
      </w:r>
      <w:r w:rsidRPr="004B3B3B">
        <w:rPr>
          <w:rFonts w:ascii="Times New Roman" w:hAnsi="Times New Roman"/>
          <w:noProof/>
          <w:sz w:val="24"/>
          <w:szCs w:val="24"/>
        </w:rPr>
        <w:fldChar w:fldCharType="begin"/>
      </w:r>
      <w:r w:rsidRPr="004B3B3B">
        <w:rPr>
          <w:rFonts w:ascii="Times New Roman" w:hAnsi="Times New Roman"/>
          <w:noProof/>
          <w:sz w:val="24"/>
          <w:szCs w:val="24"/>
        </w:rPr>
        <w:instrText xml:space="preserve"> PAGEREF _Toc262655164 \h </w:instrText>
      </w:r>
      <w:r w:rsidRPr="004B3B3B">
        <w:rPr>
          <w:rFonts w:ascii="Times New Roman" w:hAnsi="Times New Roman"/>
          <w:noProof/>
          <w:sz w:val="24"/>
          <w:szCs w:val="24"/>
        </w:rPr>
      </w:r>
      <w:r w:rsidRPr="004B3B3B">
        <w:rPr>
          <w:rFonts w:ascii="Times New Roman" w:hAnsi="Times New Roman"/>
          <w:noProof/>
          <w:sz w:val="24"/>
          <w:szCs w:val="24"/>
        </w:rPr>
        <w:fldChar w:fldCharType="separate"/>
      </w:r>
      <w:r>
        <w:rPr>
          <w:rFonts w:ascii="Times New Roman" w:hAnsi="Times New Roman"/>
          <w:noProof/>
          <w:sz w:val="24"/>
          <w:szCs w:val="24"/>
        </w:rPr>
        <w:t>4</w:t>
      </w:r>
      <w:r w:rsidRPr="004B3B3B">
        <w:rPr>
          <w:rFonts w:ascii="Times New Roman" w:hAnsi="Times New Roman"/>
          <w:noProof/>
          <w:sz w:val="24"/>
          <w:szCs w:val="24"/>
        </w:rPr>
        <w:fldChar w:fldCharType="end"/>
      </w:r>
    </w:p>
    <w:p w:rsidR="00101A9C" w:rsidRPr="004B3B3B" w:rsidRDefault="00101A9C" w:rsidP="00101A9C">
      <w:pPr>
        <w:pStyle w:val="11"/>
        <w:rPr>
          <w:rFonts w:ascii="Times New Roman" w:eastAsia="MS Mincho" w:hAnsi="Times New Roman"/>
          <w:noProof/>
          <w:sz w:val="24"/>
          <w:szCs w:val="24"/>
          <w:lang w:val="en-US" w:eastAsia="ja-JP"/>
        </w:rPr>
      </w:pPr>
      <w:r w:rsidRPr="004B3B3B">
        <w:rPr>
          <w:rFonts w:ascii="Times New Roman" w:hAnsi="Times New Roman"/>
          <w:noProof/>
          <w:sz w:val="24"/>
          <w:szCs w:val="24"/>
        </w:rPr>
        <w:t>II.</w:t>
      </w:r>
      <w:r w:rsidRPr="004B3B3B">
        <w:rPr>
          <w:rFonts w:ascii="Times New Roman" w:eastAsia="MS Mincho" w:hAnsi="Times New Roman"/>
          <w:noProof/>
          <w:sz w:val="24"/>
          <w:szCs w:val="24"/>
          <w:lang w:val="en-US" w:eastAsia="ja-JP"/>
        </w:rPr>
        <w:tab/>
      </w:r>
      <w:r w:rsidRPr="004B3B3B">
        <w:rPr>
          <w:rFonts w:ascii="Times New Roman" w:hAnsi="Times New Roman"/>
          <w:noProof/>
          <w:sz w:val="24"/>
          <w:szCs w:val="24"/>
        </w:rPr>
        <w:t>ОБЯВЛЕНИЕ ЗА ОБЩЕСТВЕНА ПОРЪЧКА</w:t>
      </w:r>
      <w:r w:rsidRPr="004B3B3B">
        <w:rPr>
          <w:rFonts w:ascii="Times New Roman" w:hAnsi="Times New Roman"/>
          <w:noProof/>
          <w:sz w:val="24"/>
          <w:szCs w:val="24"/>
        </w:rPr>
        <w:tab/>
      </w:r>
      <w:r w:rsidRPr="004B3B3B">
        <w:rPr>
          <w:rFonts w:ascii="Times New Roman" w:hAnsi="Times New Roman"/>
          <w:noProof/>
          <w:sz w:val="24"/>
          <w:szCs w:val="24"/>
        </w:rPr>
        <w:fldChar w:fldCharType="begin"/>
      </w:r>
      <w:r w:rsidRPr="004B3B3B">
        <w:rPr>
          <w:rFonts w:ascii="Times New Roman" w:hAnsi="Times New Roman"/>
          <w:noProof/>
          <w:sz w:val="24"/>
          <w:szCs w:val="24"/>
        </w:rPr>
        <w:instrText xml:space="preserve"> PAGEREF _Toc262655165 \h </w:instrText>
      </w:r>
      <w:r w:rsidRPr="004B3B3B">
        <w:rPr>
          <w:rFonts w:ascii="Times New Roman" w:hAnsi="Times New Roman"/>
          <w:noProof/>
          <w:sz w:val="24"/>
          <w:szCs w:val="24"/>
        </w:rPr>
      </w:r>
      <w:r w:rsidRPr="004B3B3B">
        <w:rPr>
          <w:rFonts w:ascii="Times New Roman" w:hAnsi="Times New Roman"/>
          <w:noProof/>
          <w:sz w:val="24"/>
          <w:szCs w:val="24"/>
        </w:rPr>
        <w:fldChar w:fldCharType="separate"/>
      </w:r>
      <w:r>
        <w:rPr>
          <w:rFonts w:ascii="Times New Roman" w:hAnsi="Times New Roman"/>
          <w:noProof/>
          <w:sz w:val="24"/>
          <w:szCs w:val="24"/>
        </w:rPr>
        <w:t>4</w:t>
      </w:r>
      <w:r w:rsidRPr="004B3B3B">
        <w:rPr>
          <w:rFonts w:ascii="Times New Roman" w:hAnsi="Times New Roman"/>
          <w:noProof/>
          <w:sz w:val="24"/>
          <w:szCs w:val="24"/>
        </w:rPr>
        <w:fldChar w:fldCharType="end"/>
      </w:r>
    </w:p>
    <w:p w:rsidR="00101A9C" w:rsidRPr="004B3B3B" w:rsidRDefault="00101A9C" w:rsidP="00101A9C">
      <w:pPr>
        <w:pStyle w:val="11"/>
        <w:rPr>
          <w:rFonts w:ascii="Times New Roman" w:eastAsia="MS Mincho" w:hAnsi="Times New Roman"/>
          <w:noProof/>
          <w:sz w:val="24"/>
          <w:szCs w:val="24"/>
          <w:lang w:val="en-US" w:eastAsia="ja-JP"/>
        </w:rPr>
      </w:pPr>
      <w:r w:rsidRPr="004B3B3B">
        <w:rPr>
          <w:rFonts w:ascii="Times New Roman" w:hAnsi="Times New Roman"/>
          <w:noProof/>
          <w:sz w:val="24"/>
          <w:szCs w:val="24"/>
        </w:rPr>
        <w:t>III.</w:t>
      </w:r>
      <w:r w:rsidRPr="004B3B3B">
        <w:rPr>
          <w:rFonts w:ascii="Times New Roman" w:eastAsia="MS Mincho" w:hAnsi="Times New Roman"/>
          <w:noProof/>
          <w:sz w:val="24"/>
          <w:szCs w:val="24"/>
          <w:lang w:val="en-US" w:eastAsia="ja-JP"/>
        </w:rPr>
        <w:tab/>
      </w:r>
      <w:r w:rsidRPr="004B3B3B">
        <w:rPr>
          <w:rFonts w:ascii="Times New Roman" w:hAnsi="Times New Roman"/>
          <w:noProof/>
          <w:sz w:val="24"/>
          <w:szCs w:val="24"/>
        </w:rPr>
        <w:t>ПЪЛНО ОПИСАНЕ НА ПРЕДМЕТА НА ПОРЪЧКАТА</w:t>
      </w:r>
      <w:r w:rsidRPr="004B3B3B">
        <w:rPr>
          <w:rFonts w:ascii="Times New Roman" w:hAnsi="Times New Roman"/>
          <w:noProof/>
          <w:sz w:val="24"/>
          <w:szCs w:val="24"/>
        </w:rPr>
        <w:tab/>
      </w:r>
      <w:r w:rsidRPr="004B3B3B">
        <w:rPr>
          <w:rFonts w:ascii="Times New Roman" w:hAnsi="Times New Roman"/>
          <w:noProof/>
          <w:sz w:val="24"/>
          <w:szCs w:val="24"/>
        </w:rPr>
        <w:fldChar w:fldCharType="begin"/>
      </w:r>
      <w:r w:rsidRPr="004B3B3B">
        <w:rPr>
          <w:rFonts w:ascii="Times New Roman" w:hAnsi="Times New Roman"/>
          <w:noProof/>
          <w:sz w:val="24"/>
          <w:szCs w:val="24"/>
        </w:rPr>
        <w:instrText xml:space="preserve"> PAGEREF _Toc262655166 \h </w:instrText>
      </w:r>
      <w:r w:rsidRPr="004B3B3B">
        <w:rPr>
          <w:rFonts w:ascii="Times New Roman" w:hAnsi="Times New Roman"/>
          <w:noProof/>
          <w:sz w:val="24"/>
          <w:szCs w:val="24"/>
        </w:rPr>
      </w:r>
      <w:r w:rsidRPr="004B3B3B">
        <w:rPr>
          <w:rFonts w:ascii="Times New Roman" w:hAnsi="Times New Roman"/>
          <w:noProof/>
          <w:sz w:val="24"/>
          <w:szCs w:val="24"/>
        </w:rPr>
        <w:fldChar w:fldCharType="separate"/>
      </w:r>
      <w:r>
        <w:rPr>
          <w:rFonts w:ascii="Times New Roman" w:hAnsi="Times New Roman"/>
          <w:noProof/>
          <w:sz w:val="24"/>
          <w:szCs w:val="24"/>
        </w:rPr>
        <w:t>5</w:t>
      </w:r>
      <w:r w:rsidRPr="004B3B3B">
        <w:rPr>
          <w:rFonts w:ascii="Times New Roman" w:hAnsi="Times New Roman"/>
          <w:noProof/>
          <w:sz w:val="24"/>
          <w:szCs w:val="24"/>
        </w:rPr>
        <w:fldChar w:fldCharType="end"/>
      </w:r>
    </w:p>
    <w:p w:rsidR="00101A9C" w:rsidRPr="004B3B3B" w:rsidRDefault="00101A9C" w:rsidP="00101A9C">
      <w:pPr>
        <w:pStyle w:val="11"/>
        <w:rPr>
          <w:rFonts w:ascii="Times New Roman" w:eastAsia="MS Mincho" w:hAnsi="Times New Roman"/>
          <w:noProof/>
          <w:sz w:val="24"/>
          <w:szCs w:val="24"/>
          <w:lang w:val="en-US" w:eastAsia="ja-JP"/>
        </w:rPr>
      </w:pPr>
      <w:r w:rsidRPr="004B3B3B">
        <w:rPr>
          <w:rFonts w:ascii="Times New Roman" w:hAnsi="Times New Roman"/>
          <w:noProof/>
          <w:sz w:val="24"/>
          <w:szCs w:val="24"/>
        </w:rPr>
        <w:t>IV.</w:t>
      </w:r>
      <w:r w:rsidRPr="004B3B3B">
        <w:rPr>
          <w:rFonts w:ascii="Times New Roman" w:eastAsia="MS Mincho" w:hAnsi="Times New Roman"/>
          <w:noProof/>
          <w:sz w:val="24"/>
          <w:szCs w:val="24"/>
          <w:lang w:val="en-US" w:eastAsia="ja-JP"/>
        </w:rPr>
        <w:tab/>
      </w:r>
      <w:r w:rsidRPr="004B3B3B">
        <w:rPr>
          <w:rFonts w:ascii="Times New Roman" w:hAnsi="Times New Roman"/>
          <w:noProof/>
          <w:sz w:val="24"/>
          <w:szCs w:val="24"/>
        </w:rPr>
        <w:t>УСЛОВИЯ ЗА УЧАСТИЕ В ПРОЦЕДУРАТА</w:t>
      </w:r>
      <w:r w:rsidRPr="004B3B3B">
        <w:rPr>
          <w:rFonts w:ascii="Times New Roman" w:hAnsi="Times New Roman"/>
          <w:noProof/>
          <w:sz w:val="24"/>
          <w:szCs w:val="24"/>
        </w:rPr>
        <w:tab/>
      </w:r>
      <w:r w:rsidRPr="004B3B3B">
        <w:rPr>
          <w:rFonts w:ascii="Times New Roman" w:hAnsi="Times New Roman"/>
          <w:noProof/>
          <w:sz w:val="24"/>
          <w:szCs w:val="24"/>
        </w:rPr>
        <w:fldChar w:fldCharType="begin"/>
      </w:r>
      <w:r w:rsidRPr="004B3B3B">
        <w:rPr>
          <w:rFonts w:ascii="Times New Roman" w:hAnsi="Times New Roman"/>
          <w:noProof/>
          <w:sz w:val="24"/>
          <w:szCs w:val="24"/>
        </w:rPr>
        <w:instrText xml:space="preserve"> PAGEREF _Toc262655167 \h </w:instrText>
      </w:r>
      <w:r w:rsidRPr="004B3B3B">
        <w:rPr>
          <w:rFonts w:ascii="Times New Roman" w:hAnsi="Times New Roman"/>
          <w:noProof/>
          <w:sz w:val="24"/>
          <w:szCs w:val="24"/>
        </w:rPr>
      </w:r>
      <w:r w:rsidRPr="004B3B3B">
        <w:rPr>
          <w:rFonts w:ascii="Times New Roman" w:hAnsi="Times New Roman"/>
          <w:noProof/>
          <w:sz w:val="24"/>
          <w:szCs w:val="24"/>
        </w:rPr>
        <w:fldChar w:fldCharType="separate"/>
      </w:r>
      <w:r>
        <w:rPr>
          <w:rFonts w:ascii="Times New Roman" w:hAnsi="Times New Roman"/>
          <w:noProof/>
          <w:sz w:val="24"/>
          <w:szCs w:val="24"/>
        </w:rPr>
        <w:t>7</w:t>
      </w:r>
      <w:r w:rsidRPr="004B3B3B">
        <w:rPr>
          <w:rFonts w:ascii="Times New Roman" w:hAnsi="Times New Roman"/>
          <w:noProof/>
          <w:sz w:val="24"/>
          <w:szCs w:val="24"/>
        </w:rPr>
        <w:fldChar w:fldCharType="end"/>
      </w:r>
    </w:p>
    <w:p w:rsidR="00101A9C" w:rsidRPr="004B3B3B" w:rsidRDefault="00101A9C" w:rsidP="00101A9C">
      <w:pPr>
        <w:pStyle w:val="21"/>
        <w:tabs>
          <w:tab w:val="right" w:leader="dot" w:pos="9288"/>
        </w:tabs>
        <w:rPr>
          <w:rFonts w:ascii="Times New Roman" w:eastAsia="MS Mincho" w:hAnsi="Times New Roman"/>
          <w:smallCaps w:val="0"/>
          <w:noProof/>
          <w:sz w:val="24"/>
          <w:szCs w:val="24"/>
          <w:lang w:val="en-US" w:eastAsia="ja-JP"/>
        </w:rPr>
      </w:pPr>
      <w:r w:rsidRPr="004B3B3B">
        <w:rPr>
          <w:rFonts w:ascii="Times New Roman" w:hAnsi="Times New Roman"/>
          <w:noProof/>
          <w:sz w:val="24"/>
          <w:szCs w:val="24"/>
        </w:rPr>
        <w:t>1. Общи изисквания</w:t>
      </w:r>
      <w:r w:rsidRPr="004B3B3B">
        <w:rPr>
          <w:rFonts w:ascii="Times New Roman" w:hAnsi="Times New Roman"/>
          <w:noProof/>
          <w:sz w:val="24"/>
          <w:szCs w:val="24"/>
        </w:rPr>
        <w:tab/>
      </w:r>
      <w:r w:rsidRPr="004B3B3B">
        <w:rPr>
          <w:rFonts w:ascii="Times New Roman" w:hAnsi="Times New Roman"/>
          <w:noProof/>
          <w:sz w:val="24"/>
          <w:szCs w:val="24"/>
        </w:rPr>
        <w:fldChar w:fldCharType="begin"/>
      </w:r>
      <w:r w:rsidRPr="004B3B3B">
        <w:rPr>
          <w:rFonts w:ascii="Times New Roman" w:hAnsi="Times New Roman"/>
          <w:noProof/>
          <w:sz w:val="24"/>
          <w:szCs w:val="24"/>
        </w:rPr>
        <w:instrText xml:space="preserve"> PAGEREF _Toc262655168 \h </w:instrText>
      </w:r>
      <w:r w:rsidRPr="004B3B3B">
        <w:rPr>
          <w:rFonts w:ascii="Times New Roman" w:hAnsi="Times New Roman"/>
          <w:noProof/>
          <w:sz w:val="24"/>
          <w:szCs w:val="24"/>
        </w:rPr>
      </w:r>
      <w:r w:rsidRPr="004B3B3B">
        <w:rPr>
          <w:rFonts w:ascii="Times New Roman" w:hAnsi="Times New Roman"/>
          <w:noProof/>
          <w:sz w:val="24"/>
          <w:szCs w:val="24"/>
        </w:rPr>
        <w:fldChar w:fldCharType="separate"/>
      </w:r>
      <w:r>
        <w:rPr>
          <w:rFonts w:ascii="Times New Roman" w:hAnsi="Times New Roman"/>
          <w:noProof/>
          <w:sz w:val="24"/>
          <w:szCs w:val="24"/>
        </w:rPr>
        <w:t>7</w:t>
      </w:r>
      <w:r w:rsidRPr="004B3B3B">
        <w:rPr>
          <w:rFonts w:ascii="Times New Roman" w:hAnsi="Times New Roman"/>
          <w:noProof/>
          <w:sz w:val="24"/>
          <w:szCs w:val="24"/>
        </w:rPr>
        <w:fldChar w:fldCharType="end"/>
      </w:r>
    </w:p>
    <w:p w:rsidR="00101A9C" w:rsidRPr="004B3B3B" w:rsidRDefault="00101A9C" w:rsidP="00101A9C">
      <w:pPr>
        <w:pStyle w:val="21"/>
        <w:tabs>
          <w:tab w:val="right" w:leader="dot" w:pos="9288"/>
        </w:tabs>
        <w:rPr>
          <w:rFonts w:ascii="Times New Roman" w:eastAsia="MS Mincho" w:hAnsi="Times New Roman"/>
          <w:smallCaps w:val="0"/>
          <w:noProof/>
          <w:sz w:val="24"/>
          <w:szCs w:val="24"/>
          <w:lang w:val="en-US" w:eastAsia="ja-JP"/>
        </w:rPr>
      </w:pPr>
      <w:r w:rsidRPr="004B3B3B">
        <w:rPr>
          <w:rFonts w:ascii="Times New Roman" w:hAnsi="Times New Roman"/>
          <w:noProof/>
          <w:sz w:val="24"/>
          <w:szCs w:val="24"/>
        </w:rPr>
        <w:t>2.Изисквания за подбор</w:t>
      </w:r>
      <w:r w:rsidRPr="004B3B3B">
        <w:rPr>
          <w:rFonts w:ascii="Times New Roman" w:hAnsi="Times New Roman"/>
          <w:noProof/>
          <w:sz w:val="24"/>
          <w:szCs w:val="24"/>
        </w:rPr>
        <w:tab/>
      </w:r>
      <w:r w:rsidRPr="004B3B3B">
        <w:rPr>
          <w:rFonts w:ascii="Times New Roman" w:hAnsi="Times New Roman"/>
          <w:noProof/>
          <w:sz w:val="24"/>
          <w:szCs w:val="24"/>
        </w:rPr>
        <w:fldChar w:fldCharType="begin"/>
      </w:r>
      <w:r w:rsidRPr="004B3B3B">
        <w:rPr>
          <w:rFonts w:ascii="Times New Roman" w:hAnsi="Times New Roman"/>
          <w:noProof/>
          <w:sz w:val="24"/>
          <w:szCs w:val="24"/>
        </w:rPr>
        <w:instrText xml:space="preserve"> PAGEREF _Toc262655169 \h </w:instrText>
      </w:r>
      <w:r w:rsidRPr="004B3B3B">
        <w:rPr>
          <w:rFonts w:ascii="Times New Roman" w:hAnsi="Times New Roman"/>
          <w:noProof/>
          <w:sz w:val="24"/>
          <w:szCs w:val="24"/>
        </w:rPr>
      </w:r>
      <w:r w:rsidRPr="004B3B3B">
        <w:rPr>
          <w:rFonts w:ascii="Times New Roman" w:hAnsi="Times New Roman"/>
          <w:noProof/>
          <w:sz w:val="24"/>
          <w:szCs w:val="24"/>
        </w:rPr>
        <w:fldChar w:fldCharType="separate"/>
      </w:r>
      <w:r>
        <w:rPr>
          <w:rFonts w:ascii="Times New Roman" w:hAnsi="Times New Roman"/>
          <w:noProof/>
          <w:sz w:val="24"/>
          <w:szCs w:val="24"/>
        </w:rPr>
        <w:t>8</w:t>
      </w:r>
      <w:r w:rsidRPr="004B3B3B">
        <w:rPr>
          <w:rFonts w:ascii="Times New Roman" w:hAnsi="Times New Roman"/>
          <w:noProof/>
          <w:sz w:val="24"/>
          <w:szCs w:val="24"/>
        </w:rPr>
        <w:fldChar w:fldCharType="end"/>
      </w:r>
    </w:p>
    <w:p w:rsidR="00101A9C" w:rsidRPr="004B3B3B" w:rsidRDefault="00101A9C" w:rsidP="00101A9C">
      <w:pPr>
        <w:pStyle w:val="21"/>
        <w:tabs>
          <w:tab w:val="right" w:leader="dot" w:pos="9288"/>
        </w:tabs>
        <w:rPr>
          <w:rFonts w:ascii="Times New Roman" w:eastAsia="MS Mincho" w:hAnsi="Times New Roman"/>
          <w:smallCaps w:val="0"/>
          <w:noProof/>
          <w:sz w:val="24"/>
          <w:szCs w:val="24"/>
          <w:lang w:val="en-US" w:eastAsia="ja-JP"/>
        </w:rPr>
      </w:pPr>
      <w:r w:rsidRPr="004B3B3B">
        <w:rPr>
          <w:rFonts w:ascii="Times New Roman" w:hAnsi="Times New Roman"/>
          <w:noProof/>
          <w:sz w:val="24"/>
          <w:szCs w:val="24"/>
        </w:rPr>
        <w:t>3. Гаранции за участие и изпълнение на договора</w:t>
      </w:r>
      <w:r w:rsidRPr="004B3B3B">
        <w:rPr>
          <w:rFonts w:ascii="Times New Roman" w:hAnsi="Times New Roman"/>
          <w:noProof/>
          <w:sz w:val="24"/>
          <w:szCs w:val="24"/>
        </w:rPr>
        <w:tab/>
      </w:r>
      <w:r w:rsidRPr="004B3B3B">
        <w:rPr>
          <w:rFonts w:ascii="Times New Roman" w:hAnsi="Times New Roman"/>
          <w:noProof/>
          <w:sz w:val="24"/>
          <w:szCs w:val="24"/>
        </w:rPr>
        <w:fldChar w:fldCharType="begin"/>
      </w:r>
      <w:r w:rsidRPr="004B3B3B">
        <w:rPr>
          <w:rFonts w:ascii="Times New Roman" w:hAnsi="Times New Roman"/>
          <w:noProof/>
          <w:sz w:val="24"/>
          <w:szCs w:val="24"/>
        </w:rPr>
        <w:instrText xml:space="preserve"> PAGEREF _Toc262655170 \h </w:instrText>
      </w:r>
      <w:r w:rsidRPr="004B3B3B">
        <w:rPr>
          <w:rFonts w:ascii="Times New Roman" w:hAnsi="Times New Roman"/>
          <w:noProof/>
          <w:sz w:val="24"/>
          <w:szCs w:val="24"/>
        </w:rPr>
      </w:r>
      <w:r w:rsidRPr="004B3B3B">
        <w:rPr>
          <w:rFonts w:ascii="Times New Roman" w:hAnsi="Times New Roman"/>
          <w:noProof/>
          <w:sz w:val="24"/>
          <w:szCs w:val="24"/>
        </w:rPr>
        <w:fldChar w:fldCharType="separate"/>
      </w:r>
      <w:r>
        <w:rPr>
          <w:rFonts w:ascii="Times New Roman" w:hAnsi="Times New Roman"/>
          <w:noProof/>
          <w:sz w:val="24"/>
          <w:szCs w:val="24"/>
        </w:rPr>
        <w:t>11</w:t>
      </w:r>
      <w:r w:rsidRPr="004B3B3B">
        <w:rPr>
          <w:rFonts w:ascii="Times New Roman" w:hAnsi="Times New Roman"/>
          <w:noProof/>
          <w:sz w:val="24"/>
          <w:szCs w:val="24"/>
        </w:rPr>
        <w:fldChar w:fldCharType="end"/>
      </w:r>
    </w:p>
    <w:p w:rsidR="00101A9C" w:rsidRPr="004B3B3B" w:rsidRDefault="00101A9C" w:rsidP="00101A9C">
      <w:pPr>
        <w:pStyle w:val="11"/>
        <w:rPr>
          <w:rFonts w:ascii="Times New Roman" w:eastAsia="MS Mincho" w:hAnsi="Times New Roman"/>
          <w:noProof/>
          <w:sz w:val="24"/>
          <w:szCs w:val="24"/>
          <w:lang w:val="en-US" w:eastAsia="ja-JP"/>
        </w:rPr>
      </w:pPr>
      <w:r w:rsidRPr="004B3B3B">
        <w:rPr>
          <w:rFonts w:ascii="Times New Roman" w:hAnsi="Times New Roman"/>
          <w:noProof/>
          <w:sz w:val="24"/>
          <w:szCs w:val="24"/>
        </w:rPr>
        <w:t>V.</w:t>
      </w:r>
      <w:r w:rsidRPr="004B3B3B">
        <w:rPr>
          <w:rFonts w:ascii="Times New Roman" w:eastAsia="MS Mincho" w:hAnsi="Times New Roman"/>
          <w:noProof/>
          <w:sz w:val="24"/>
          <w:szCs w:val="24"/>
          <w:lang w:val="en-US" w:eastAsia="ja-JP"/>
        </w:rPr>
        <w:tab/>
      </w:r>
      <w:r w:rsidRPr="004B3B3B">
        <w:rPr>
          <w:rFonts w:ascii="Times New Roman" w:hAnsi="Times New Roman"/>
          <w:noProof/>
          <w:sz w:val="24"/>
          <w:szCs w:val="24"/>
        </w:rPr>
        <w:t>УКАЗАНИЯ  ЗА  ПОДГОТОВКА  НА  ОФЕРТАTA</w:t>
      </w:r>
      <w:r w:rsidRPr="004B3B3B">
        <w:rPr>
          <w:rFonts w:ascii="Times New Roman" w:hAnsi="Times New Roman"/>
          <w:noProof/>
          <w:sz w:val="24"/>
          <w:szCs w:val="24"/>
        </w:rPr>
        <w:tab/>
      </w:r>
      <w:r w:rsidRPr="004B3B3B">
        <w:rPr>
          <w:rFonts w:ascii="Times New Roman" w:hAnsi="Times New Roman"/>
          <w:noProof/>
          <w:sz w:val="24"/>
          <w:szCs w:val="24"/>
        </w:rPr>
        <w:fldChar w:fldCharType="begin"/>
      </w:r>
      <w:r w:rsidRPr="004B3B3B">
        <w:rPr>
          <w:rFonts w:ascii="Times New Roman" w:hAnsi="Times New Roman"/>
          <w:noProof/>
          <w:sz w:val="24"/>
          <w:szCs w:val="24"/>
        </w:rPr>
        <w:instrText xml:space="preserve"> PAGEREF _Toc262655171 \h </w:instrText>
      </w:r>
      <w:r w:rsidRPr="004B3B3B">
        <w:rPr>
          <w:rFonts w:ascii="Times New Roman" w:hAnsi="Times New Roman"/>
          <w:noProof/>
          <w:sz w:val="24"/>
          <w:szCs w:val="24"/>
        </w:rPr>
      </w:r>
      <w:r w:rsidRPr="004B3B3B">
        <w:rPr>
          <w:rFonts w:ascii="Times New Roman" w:hAnsi="Times New Roman"/>
          <w:noProof/>
          <w:sz w:val="24"/>
          <w:szCs w:val="24"/>
        </w:rPr>
        <w:fldChar w:fldCharType="separate"/>
      </w:r>
      <w:r>
        <w:rPr>
          <w:rFonts w:ascii="Times New Roman" w:hAnsi="Times New Roman"/>
          <w:noProof/>
          <w:sz w:val="24"/>
          <w:szCs w:val="24"/>
        </w:rPr>
        <w:t>12</w:t>
      </w:r>
      <w:r w:rsidRPr="004B3B3B">
        <w:rPr>
          <w:rFonts w:ascii="Times New Roman" w:hAnsi="Times New Roman"/>
          <w:noProof/>
          <w:sz w:val="24"/>
          <w:szCs w:val="24"/>
        </w:rPr>
        <w:fldChar w:fldCharType="end"/>
      </w:r>
    </w:p>
    <w:p w:rsidR="00101A9C" w:rsidRPr="004B3B3B" w:rsidRDefault="00101A9C" w:rsidP="00101A9C">
      <w:pPr>
        <w:pStyle w:val="11"/>
        <w:rPr>
          <w:rFonts w:ascii="Times New Roman" w:eastAsia="MS Mincho" w:hAnsi="Times New Roman"/>
          <w:noProof/>
          <w:sz w:val="24"/>
          <w:szCs w:val="24"/>
          <w:lang w:val="en-US" w:eastAsia="ja-JP"/>
        </w:rPr>
      </w:pPr>
      <w:r w:rsidRPr="004B3B3B">
        <w:rPr>
          <w:rFonts w:ascii="Times New Roman" w:hAnsi="Times New Roman"/>
          <w:noProof/>
          <w:sz w:val="24"/>
          <w:szCs w:val="24"/>
        </w:rPr>
        <w:t>VI.</w:t>
      </w:r>
      <w:r w:rsidRPr="004B3B3B">
        <w:rPr>
          <w:rFonts w:ascii="Times New Roman" w:eastAsia="MS Mincho" w:hAnsi="Times New Roman"/>
          <w:noProof/>
          <w:sz w:val="24"/>
          <w:szCs w:val="24"/>
          <w:lang w:val="en-US" w:eastAsia="ja-JP"/>
        </w:rPr>
        <w:tab/>
      </w:r>
      <w:r w:rsidRPr="004B3B3B">
        <w:rPr>
          <w:rFonts w:ascii="Times New Roman" w:hAnsi="Times New Roman"/>
          <w:noProof/>
          <w:sz w:val="24"/>
          <w:szCs w:val="24"/>
        </w:rPr>
        <w:t>НЕОБХОДИМИ ДОКУМЕНТИ</w:t>
      </w:r>
      <w:r w:rsidRPr="004B3B3B">
        <w:rPr>
          <w:rFonts w:ascii="Times New Roman" w:hAnsi="Times New Roman"/>
          <w:noProof/>
          <w:sz w:val="24"/>
          <w:szCs w:val="24"/>
        </w:rPr>
        <w:tab/>
      </w:r>
      <w:r w:rsidRPr="004B3B3B">
        <w:rPr>
          <w:rFonts w:ascii="Times New Roman" w:hAnsi="Times New Roman"/>
          <w:noProof/>
          <w:sz w:val="24"/>
          <w:szCs w:val="24"/>
        </w:rPr>
        <w:fldChar w:fldCharType="begin"/>
      </w:r>
      <w:r w:rsidRPr="004B3B3B">
        <w:rPr>
          <w:rFonts w:ascii="Times New Roman" w:hAnsi="Times New Roman"/>
          <w:noProof/>
          <w:sz w:val="24"/>
          <w:szCs w:val="24"/>
        </w:rPr>
        <w:instrText xml:space="preserve"> PAGEREF _Toc262655172 \h </w:instrText>
      </w:r>
      <w:r w:rsidRPr="004B3B3B">
        <w:rPr>
          <w:rFonts w:ascii="Times New Roman" w:hAnsi="Times New Roman"/>
          <w:noProof/>
          <w:sz w:val="24"/>
          <w:szCs w:val="24"/>
        </w:rPr>
      </w:r>
      <w:r w:rsidRPr="004B3B3B">
        <w:rPr>
          <w:rFonts w:ascii="Times New Roman" w:hAnsi="Times New Roman"/>
          <w:noProof/>
          <w:sz w:val="24"/>
          <w:szCs w:val="24"/>
        </w:rPr>
        <w:fldChar w:fldCharType="separate"/>
      </w:r>
      <w:r>
        <w:rPr>
          <w:rFonts w:ascii="Times New Roman" w:hAnsi="Times New Roman"/>
          <w:noProof/>
          <w:sz w:val="24"/>
          <w:szCs w:val="24"/>
        </w:rPr>
        <w:t>14</w:t>
      </w:r>
      <w:r w:rsidRPr="004B3B3B">
        <w:rPr>
          <w:rFonts w:ascii="Times New Roman" w:hAnsi="Times New Roman"/>
          <w:noProof/>
          <w:sz w:val="24"/>
          <w:szCs w:val="24"/>
        </w:rPr>
        <w:fldChar w:fldCharType="end"/>
      </w:r>
    </w:p>
    <w:p w:rsidR="00101A9C" w:rsidRPr="004B3B3B" w:rsidRDefault="00101A9C" w:rsidP="00101A9C">
      <w:pPr>
        <w:pStyle w:val="21"/>
        <w:tabs>
          <w:tab w:val="right" w:leader="dot" w:pos="9288"/>
        </w:tabs>
        <w:rPr>
          <w:rFonts w:ascii="Times New Roman" w:eastAsia="MS Mincho" w:hAnsi="Times New Roman"/>
          <w:smallCaps w:val="0"/>
          <w:noProof/>
          <w:sz w:val="24"/>
          <w:szCs w:val="24"/>
          <w:lang w:val="en-US" w:eastAsia="ja-JP"/>
        </w:rPr>
      </w:pPr>
      <w:r w:rsidRPr="004B3B3B">
        <w:rPr>
          <w:rFonts w:ascii="Times New Roman" w:hAnsi="Times New Roman"/>
          <w:noProof/>
          <w:sz w:val="24"/>
          <w:szCs w:val="24"/>
        </w:rPr>
        <w:t>Съдържание на плик № 1 „Документи за подбор”.</w:t>
      </w:r>
      <w:r w:rsidRPr="004B3B3B">
        <w:rPr>
          <w:rFonts w:ascii="Times New Roman" w:hAnsi="Times New Roman"/>
          <w:noProof/>
          <w:sz w:val="24"/>
          <w:szCs w:val="24"/>
        </w:rPr>
        <w:tab/>
      </w:r>
      <w:r w:rsidRPr="004B3B3B">
        <w:rPr>
          <w:rFonts w:ascii="Times New Roman" w:hAnsi="Times New Roman"/>
          <w:noProof/>
          <w:sz w:val="24"/>
          <w:szCs w:val="24"/>
        </w:rPr>
        <w:fldChar w:fldCharType="begin"/>
      </w:r>
      <w:r w:rsidRPr="004B3B3B">
        <w:rPr>
          <w:rFonts w:ascii="Times New Roman" w:hAnsi="Times New Roman"/>
          <w:noProof/>
          <w:sz w:val="24"/>
          <w:szCs w:val="24"/>
        </w:rPr>
        <w:instrText xml:space="preserve"> PAGEREF _Toc262655173 \h </w:instrText>
      </w:r>
      <w:r w:rsidRPr="004B3B3B">
        <w:rPr>
          <w:rFonts w:ascii="Times New Roman" w:hAnsi="Times New Roman"/>
          <w:noProof/>
          <w:sz w:val="24"/>
          <w:szCs w:val="24"/>
        </w:rPr>
      </w:r>
      <w:r w:rsidRPr="004B3B3B">
        <w:rPr>
          <w:rFonts w:ascii="Times New Roman" w:hAnsi="Times New Roman"/>
          <w:noProof/>
          <w:sz w:val="24"/>
          <w:szCs w:val="24"/>
        </w:rPr>
        <w:fldChar w:fldCharType="separate"/>
      </w:r>
      <w:r>
        <w:rPr>
          <w:rFonts w:ascii="Times New Roman" w:hAnsi="Times New Roman"/>
          <w:noProof/>
          <w:sz w:val="24"/>
          <w:szCs w:val="24"/>
        </w:rPr>
        <w:t>14</w:t>
      </w:r>
      <w:r w:rsidRPr="004B3B3B">
        <w:rPr>
          <w:rFonts w:ascii="Times New Roman" w:hAnsi="Times New Roman"/>
          <w:noProof/>
          <w:sz w:val="24"/>
          <w:szCs w:val="24"/>
        </w:rPr>
        <w:fldChar w:fldCharType="end"/>
      </w:r>
    </w:p>
    <w:p w:rsidR="00101A9C" w:rsidRPr="004B3B3B" w:rsidRDefault="00101A9C" w:rsidP="00101A9C">
      <w:pPr>
        <w:pStyle w:val="21"/>
        <w:tabs>
          <w:tab w:val="right" w:leader="dot" w:pos="9288"/>
        </w:tabs>
        <w:rPr>
          <w:rFonts w:ascii="Times New Roman" w:eastAsia="MS Mincho" w:hAnsi="Times New Roman"/>
          <w:smallCaps w:val="0"/>
          <w:noProof/>
          <w:sz w:val="24"/>
          <w:szCs w:val="24"/>
          <w:lang w:val="en-US" w:eastAsia="ja-JP"/>
        </w:rPr>
      </w:pPr>
      <w:r w:rsidRPr="004B3B3B">
        <w:rPr>
          <w:rFonts w:ascii="Times New Roman" w:hAnsi="Times New Roman"/>
          <w:noProof/>
          <w:sz w:val="24"/>
          <w:szCs w:val="24"/>
        </w:rPr>
        <w:t>Съдържание на плик №2 „Предложение за изпълнение на поръчката”.</w:t>
      </w:r>
      <w:r w:rsidRPr="004B3B3B">
        <w:rPr>
          <w:rFonts w:ascii="Times New Roman" w:hAnsi="Times New Roman"/>
          <w:noProof/>
          <w:sz w:val="24"/>
          <w:szCs w:val="24"/>
        </w:rPr>
        <w:tab/>
      </w:r>
      <w:r w:rsidRPr="004B3B3B">
        <w:rPr>
          <w:rFonts w:ascii="Times New Roman" w:hAnsi="Times New Roman"/>
          <w:noProof/>
          <w:sz w:val="24"/>
          <w:szCs w:val="24"/>
        </w:rPr>
        <w:fldChar w:fldCharType="begin"/>
      </w:r>
      <w:r w:rsidRPr="004B3B3B">
        <w:rPr>
          <w:rFonts w:ascii="Times New Roman" w:hAnsi="Times New Roman"/>
          <w:noProof/>
          <w:sz w:val="24"/>
          <w:szCs w:val="24"/>
        </w:rPr>
        <w:instrText xml:space="preserve"> PAGEREF _Toc262655174 \h </w:instrText>
      </w:r>
      <w:r w:rsidRPr="004B3B3B">
        <w:rPr>
          <w:rFonts w:ascii="Times New Roman" w:hAnsi="Times New Roman"/>
          <w:noProof/>
          <w:sz w:val="24"/>
          <w:szCs w:val="24"/>
        </w:rPr>
      </w:r>
      <w:r w:rsidRPr="004B3B3B">
        <w:rPr>
          <w:rFonts w:ascii="Times New Roman" w:hAnsi="Times New Roman"/>
          <w:noProof/>
          <w:sz w:val="24"/>
          <w:szCs w:val="24"/>
        </w:rPr>
        <w:fldChar w:fldCharType="separate"/>
      </w:r>
      <w:r>
        <w:rPr>
          <w:rFonts w:ascii="Times New Roman" w:hAnsi="Times New Roman"/>
          <w:noProof/>
          <w:sz w:val="24"/>
          <w:szCs w:val="24"/>
        </w:rPr>
        <w:t>16</w:t>
      </w:r>
      <w:r w:rsidRPr="004B3B3B">
        <w:rPr>
          <w:rFonts w:ascii="Times New Roman" w:hAnsi="Times New Roman"/>
          <w:noProof/>
          <w:sz w:val="24"/>
          <w:szCs w:val="24"/>
        </w:rPr>
        <w:fldChar w:fldCharType="end"/>
      </w:r>
    </w:p>
    <w:p w:rsidR="00101A9C" w:rsidRPr="004B3B3B" w:rsidRDefault="00101A9C" w:rsidP="00101A9C">
      <w:pPr>
        <w:pStyle w:val="21"/>
        <w:tabs>
          <w:tab w:val="right" w:leader="dot" w:pos="9288"/>
        </w:tabs>
        <w:rPr>
          <w:rFonts w:ascii="Times New Roman" w:eastAsia="MS Mincho" w:hAnsi="Times New Roman"/>
          <w:smallCaps w:val="0"/>
          <w:noProof/>
          <w:sz w:val="24"/>
          <w:szCs w:val="24"/>
          <w:lang w:val="en-US" w:eastAsia="ja-JP"/>
        </w:rPr>
      </w:pPr>
      <w:r w:rsidRPr="004B3B3B">
        <w:rPr>
          <w:rFonts w:ascii="Times New Roman" w:hAnsi="Times New Roman"/>
          <w:noProof/>
          <w:sz w:val="24"/>
          <w:szCs w:val="24"/>
        </w:rPr>
        <w:t>Съдържание на плик № 3  „Предлагана цена”.</w:t>
      </w:r>
      <w:r w:rsidRPr="004B3B3B">
        <w:rPr>
          <w:rFonts w:ascii="Times New Roman" w:hAnsi="Times New Roman"/>
          <w:noProof/>
          <w:sz w:val="24"/>
          <w:szCs w:val="24"/>
        </w:rPr>
        <w:tab/>
      </w:r>
      <w:r w:rsidRPr="004B3B3B">
        <w:rPr>
          <w:rFonts w:ascii="Times New Roman" w:hAnsi="Times New Roman"/>
          <w:noProof/>
          <w:sz w:val="24"/>
          <w:szCs w:val="24"/>
        </w:rPr>
        <w:fldChar w:fldCharType="begin"/>
      </w:r>
      <w:r w:rsidRPr="004B3B3B">
        <w:rPr>
          <w:rFonts w:ascii="Times New Roman" w:hAnsi="Times New Roman"/>
          <w:noProof/>
          <w:sz w:val="24"/>
          <w:szCs w:val="24"/>
        </w:rPr>
        <w:instrText xml:space="preserve"> PAGEREF _Toc262655175 \h </w:instrText>
      </w:r>
      <w:r w:rsidRPr="004B3B3B">
        <w:rPr>
          <w:rFonts w:ascii="Times New Roman" w:hAnsi="Times New Roman"/>
          <w:noProof/>
          <w:sz w:val="24"/>
          <w:szCs w:val="24"/>
        </w:rPr>
      </w:r>
      <w:r w:rsidRPr="004B3B3B">
        <w:rPr>
          <w:rFonts w:ascii="Times New Roman" w:hAnsi="Times New Roman"/>
          <w:noProof/>
          <w:sz w:val="24"/>
          <w:szCs w:val="24"/>
        </w:rPr>
        <w:fldChar w:fldCharType="separate"/>
      </w:r>
      <w:r>
        <w:rPr>
          <w:rFonts w:ascii="Times New Roman" w:hAnsi="Times New Roman"/>
          <w:noProof/>
          <w:sz w:val="24"/>
          <w:szCs w:val="24"/>
        </w:rPr>
        <w:t>17</w:t>
      </w:r>
      <w:r w:rsidRPr="004B3B3B">
        <w:rPr>
          <w:rFonts w:ascii="Times New Roman" w:hAnsi="Times New Roman"/>
          <w:noProof/>
          <w:sz w:val="24"/>
          <w:szCs w:val="24"/>
        </w:rPr>
        <w:fldChar w:fldCharType="end"/>
      </w:r>
    </w:p>
    <w:p w:rsidR="00101A9C" w:rsidRPr="004B3B3B" w:rsidRDefault="00101A9C" w:rsidP="00101A9C">
      <w:pPr>
        <w:pStyle w:val="11"/>
        <w:rPr>
          <w:rFonts w:ascii="Times New Roman" w:eastAsia="MS Mincho" w:hAnsi="Times New Roman"/>
          <w:noProof/>
          <w:sz w:val="24"/>
          <w:szCs w:val="24"/>
          <w:lang w:val="en-US" w:eastAsia="ja-JP"/>
        </w:rPr>
      </w:pPr>
      <w:r w:rsidRPr="004B3B3B">
        <w:rPr>
          <w:rFonts w:ascii="Times New Roman" w:hAnsi="Times New Roman"/>
          <w:noProof/>
          <w:sz w:val="24"/>
          <w:szCs w:val="24"/>
        </w:rPr>
        <w:t>VII. ЕТИЧНИ КЛАУЗИ</w:t>
      </w:r>
      <w:r w:rsidRPr="004B3B3B">
        <w:rPr>
          <w:rFonts w:ascii="Times New Roman" w:hAnsi="Times New Roman"/>
          <w:noProof/>
          <w:sz w:val="24"/>
          <w:szCs w:val="24"/>
        </w:rPr>
        <w:tab/>
      </w:r>
      <w:r w:rsidRPr="004B3B3B">
        <w:rPr>
          <w:rFonts w:ascii="Times New Roman" w:hAnsi="Times New Roman"/>
          <w:noProof/>
          <w:sz w:val="24"/>
          <w:szCs w:val="24"/>
        </w:rPr>
        <w:fldChar w:fldCharType="begin"/>
      </w:r>
      <w:r w:rsidRPr="004B3B3B">
        <w:rPr>
          <w:rFonts w:ascii="Times New Roman" w:hAnsi="Times New Roman"/>
          <w:noProof/>
          <w:sz w:val="24"/>
          <w:szCs w:val="24"/>
        </w:rPr>
        <w:instrText xml:space="preserve"> PAGEREF _Toc262655176 \h </w:instrText>
      </w:r>
      <w:r w:rsidRPr="004B3B3B">
        <w:rPr>
          <w:rFonts w:ascii="Times New Roman" w:hAnsi="Times New Roman"/>
          <w:noProof/>
          <w:sz w:val="24"/>
          <w:szCs w:val="24"/>
        </w:rPr>
      </w:r>
      <w:r w:rsidRPr="004B3B3B">
        <w:rPr>
          <w:rFonts w:ascii="Times New Roman" w:hAnsi="Times New Roman"/>
          <w:noProof/>
          <w:sz w:val="24"/>
          <w:szCs w:val="24"/>
        </w:rPr>
        <w:fldChar w:fldCharType="separate"/>
      </w:r>
      <w:r>
        <w:rPr>
          <w:rFonts w:ascii="Times New Roman" w:hAnsi="Times New Roman"/>
          <w:noProof/>
          <w:sz w:val="24"/>
          <w:szCs w:val="24"/>
        </w:rPr>
        <w:t>17</w:t>
      </w:r>
      <w:r w:rsidRPr="004B3B3B">
        <w:rPr>
          <w:rFonts w:ascii="Times New Roman" w:hAnsi="Times New Roman"/>
          <w:noProof/>
          <w:sz w:val="24"/>
          <w:szCs w:val="24"/>
        </w:rPr>
        <w:fldChar w:fldCharType="end"/>
      </w:r>
    </w:p>
    <w:p w:rsidR="00101A9C" w:rsidRPr="004B3B3B" w:rsidRDefault="00101A9C" w:rsidP="00101A9C">
      <w:pPr>
        <w:pStyle w:val="11"/>
        <w:rPr>
          <w:rFonts w:ascii="Times New Roman" w:eastAsia="MS Mincho" w:hAnsi="Times New Roman"/>
          <w:noProof/>
          <w:sz w:val="24"/>
          <w:szCs w:val="24"/>
          <w:lang w:val="en-US" w:eastAsia="ja-JP"/>
        </w:rPr>
      </w:pPr>
      <w:r w:rsidRPr="004B3B3B">
        <w:rPr>
          <w:rFonts w:ascii="Times New Roman" w:hAnsi="Times New Roman"/>
          <w:noProof/>
          <w:sz w:val="24"/>
          <w:szCs w:val="24"/>
        </w:rPr>
        <w:t>VIII. КОМУНИКАЦИЯ МЕЖДУ ВЪЗЛОЖИТЕЛЯ И УЧАСТНИЦИТЕ</w:t>
      </w:r>
      <w:r w:rsidRPr="004B3B3B">
        <w:rPr>
          <w:rFonts w:ascii="Times New Roman" w:hAnsi="Times New Roman"/>
          <w:noProof/>
          <w:sz w:val="24"/>
          <w:szCs w:val="24"/>
        </w:rPr>
        <w:tab/>
      </w:r>
      <w:r w:rsidRPr="004B3B3B">
        <w:rPr>
          <w:rFonts w:ascii="Times New Roman" w:hAnsi="Times New Roman"/>
          <w:noProof/>
          <w:sz w:val="24"/>
          <w:szCs w:val="24"/>
        </w:rPr>
        <w:fldChar w:fldCharType="begin"/>
      </w:r>
      <w:r w:rsidRPr="004B3B3B">
        <w:rPr>
          <w:rFonts w:ascii="Times New Roman" w:hAnsi="Times New Roman"/>
          <w:noProof/>
          <w:sz w:val="24"/>
          <w:szCs w:val="24"/>
        </w:rPr>
        <w:instrText xml:space="preserve"> PAGEREF _Toc262655177 \h </w:instrText>
      </w:r>
      <w:r w:rsidRPr="004B3B3B">
        <w:rPr>
          <w:rFonts w:ascii="Times New Roman" w:hAnsi="Times New Roman"/>
          <w:noProof/>
          <w:sz w:val="24"/>
          <w:szCs w:val="24"/>
        </w:rPr>
      </w:r>
      <w:r w:rsidRPr="004B3B3B">
        <w:rPr>
          <w:rFonts w:ascii="Times New Roman" w:hAnsi="Times New Roman"/>
          <w:noProof/>
          <w:sz w:val="24"/>
          <w:szCs w:val="24"/>
        </w:rPr>
        <w:fldChar w:fldCharType="separate"/>
      </w:r>
      <w:r>
        <w:rPr>
          <w:rFonts w:ascii="Times New Roman" w:hAnsi="Times New Roman"/>
          <w:noProof/>
          <w:sz w:val="24"/>
          <w:szCs w:val="24"/>
        </w:rPr>
        <w:t>17</w:t>
      </w:r>
      <w:r w:rsidRPr="004B3B3B">
        <w:rPr>
          <w:rFonts w:ascii="Times New Roman" w:hAnsi="Times New Roman"/>
          <w:noProof/>
          <w:sz w:val="24"/>
          <w:szCs w:val="24"/>
        </w:rPr>
        <w:fldChar w:fldCharType="end"/>
      </w:r>
    </w:p>
    <w:p w:rsidR="00101A9C" w:rsidRPr="004B3B3B" w:rsidRDefault="00101A9C" w:rsidP="00101A9C">
      <w:pPr>
        <w:pStyle w:val="11"/>
        <w:rPr>
          <w:rFonts w:ascii="Times New Roman" w:hAnsi="Times New Roman"/>
          <w:noProof/>
          <w:sz w:val="24"/>
          <w:szCs w:val="24"/>
        </w:rPr>
      </w:pPr>
      <w:r w:rsidRPr="004B3B3B">
        <w:rPr>
          <w:rFonts w:ascii="Times New Roman" w:hAnsi="Times New Roman"/>
          <w:noProof/>
          <w:sz w:val="24"/>
          <w:szCs w:val="24"/>
        </w:rPr>
        <w:t>IX. ДРУГИ УКАЗАНИЯ</w:t>
      </w:r>
      <w:r w:rsidRPr="004B3B3B">
        <w:rPr>
          <w:rFonts w:ascii="Times New Roman" w:hAnsi="Times New Roman"/>
          <w:noProof/>
          <w:sz w:val="24"/>
          <w:szCs w:val="24"/>
        </w:rPr>
        <w:tab/>
      </w:r>
      <w:r w:rsidRPr="004B3B3B">
        <w:rPr>
          <w:rFonts w:ascii="Times New Roman" w:hAnsi="Times New Roman"/>
          <w:noProof/>
          <w:sz w:val="24"/>
          <w:szCs w:val="24"/>
        </w:rPr>
        <w:fldChar w:fldCharType="begin"/>
      </w:r>
      <w:r w:rsidRPr="004B3B3B">
        <w:rPr>
          <w:rFonts w:ascii="Times New Roman" w:hAnsi="Times New Roman"/>
          <w:noProof/>
          <w:sz w:val="24"/>
          <w:szCs w:val="24"/>
        </w:rPr>
        <w:instrText xml:space="preserve"> PAGEREF _Toc262655178 \h </w:instrText>
      </w:r>
      <w:r w:rsidRPr="004B3B3B">
        <w:rPr>
          <w:rFonts w:ascii="Times New Roman" w:hAnsi="Times New Roman"/>
          <w:noProof/>
          <w:sz w:val="24"/>
          <w:szCs w:val="24"/>
        </w:rPr>
      </w:r>
      <w:r w:rsidRPr="004B3B3B">
        <w:rPr>
          <w:rFonts w:ascii="Times New Roman" w:hAnsi="Times New Roman"/>
          <w:noProof/>
          <w:sz w:val="24"/>
          <w:szCs w:val="24"/>
        </w:rPr>
        <w:fldChar w:fldCharType="separate"/>
      </w:r>
      <w:r>
        <w:rPr>
          <w:rFonts w:ascii="Times New Roman" w:hAnsi="Times New Roman"/>
          <w:noProof/>
          <w:sz w:val="24"/>
          <w:szCs w:val="24"/>
        </w:rPr>
        <w:t>18</w:t>
      </w:r>
      <w:r w:rsidRPr="004B3B3B">
        <w:rPr>
          <w:rFonts w:ascii="Times New Roman" w:hAnsi="Times New Roman"/>
          <w:noProof/>
          <w:sz w:val="24"/>
          <w:szCs w:val="24"/>
        </w:rPr>
        <w:fldChar w:fldCharType="end"/>
      </w:r>
    </w:p>
    <w:p w:rsidR="00101A9C" w:rsidRPr="004B3B3B" w:rsidRDefault="00101A9C" w:rsidP="00101A9C">
      <w:pPr>
        <w:rPr>
          <w:rFonts w:eastAsia="MS Mincho"/>
          <w:noProof/>
        </w:rPr>
      </w:pPr>
    </w:p>
    <w:p w:rsidR="00101A9C" w:rsidRPr="004B3B3B" w:rsidRDefault="00101A9C" w:rsidP="00101A9C">
      <w:pPr>
        <w:rPr>
          <w:rFonts w:eastAsia="MS Mincho"/>
          <w:b/>
          <w:noProof/>
          <w:lang w:val="en-US"/>
        </w:rPr>
      </w:pPr>
      <w:r w:rsidRPr="004B3B3B">
        <w:rPr>
          <w:rFonts w:eastAsia="MS Mincho"/>
          <w:b/>
          <w:noProof/>
          <w:lang w:val="en-US"/>
        </w:rPr>
        <w:t xml:space="preserve">X. </w:t>
      </w:r>
      <w:r w:rsidRPr="004B3B3B">
        <w:rPr>
          <w:rFonts w:eastAsia="MS Mincho"/>
          <w:b/>
          <w:noProof/>
        </w:rPr>
        <w:t>МЕТОДИКА ЗА ОЦЕНКА</w:t>
      </w:r>
    </w:p>
    <w:p w:rsidR="00101A9C" w:rsidRPr="004B3B3B" w:rsidRDefault="00101A9C" w:rsidP="00101A9C">
      <w:pPr>
        <w:rPr>
          <w:rFonts w:eastAsia="MS Mincho"/>
          <w:noProof/>
        </w:rPr>
      </w:pPr>
    </w:p>
    <w:p w:rsidR="00101A9C" w:rsidRPr="004B3B3B" w:rsidRDefault="00101A9C" w:rsidP="00101A9C">
      <w:pPr>
        <w:rPr>
          <w:rFonts w:eastAsia="MS Mincho"/>
          <w:b/>
          <w:noProof/>
        </w:rPr>
      </w:pPr>
      <w:r w:rsidRPr="004B3B3B">
        <w:rPr>
          <w:rFonts w:eastAsia="MS Mincho"/>
          <w:b/>
          <w:noProof/>
        </w:rPr>
        <w:t>XI. ТЕХНИЧЕСКА СПЕЦИФИКАЦИЯ</w:t>
      </w:r>
    </w:p>
    <w:p w:rsidR="00101A9C" w:rsidRPr="004B3B3B" w:rsidRDefault="00101A9C" w:rsidP="00101A9C">
      <w:pPr>
        <w:rPr>
          <w:rFonts w:eastAsia="MS Mincho"/>
          <w:noProof/>
        </w:rPr>
      </w:pPr>
    </w:p>
    <w:p w:rsidR="00101A9C" w:rsidRPr="004B3B3B" w:rsidRDefault="00101A9C" w:rsidP="00101A9C">
      <w:pPr>
        <w:spacing w:line="264" w:lineRule="auto"/>
        <w:rPr>
          <w:b/>
          <w:noProof/>
        </w:rPr>
      </w:pPr>
      <w:r w:rsidRPr="004B3B3B">
        <w:rPr>
          <w:b/>
          <w:noProof/>
        </w:rPr>
        <w:t>XII. ОБРАЗЦИ НА ДОКУМЕНТИ ЗА УЧАСТИЕ В ПРОЦЕДУРАТА:</w:t>
      </w:r>
    </w:p>
    <w:p w:rsidR="00101A9C" w:rsidRPr="00225559" w:rsidRDefault="00101A9C" w:rsidP="00101A9C">
      <w:pPr>
        <w:spacing w:line="264" w:lineRule="auto"/>
        <w:rPr>
          <w:noProof/>
        </w:rPr>
      </w:pPr>
      <w:r w:rsidRPr="00225559">
        <w:rPr>
          <w:noProof/>
        </w:rPr>
        <w:t>ОБРАЗЕЦ № 1 – Списък на документите съдържащи се в офертата</w:t>
      </w:r>
    </w:p>
    <w:p w:rsidR="00101A9C" w:rsidRPr="00225559" w:rsidRDefault="00101A9C" w:rsidP="00101A9C">
      <w:pPr>
        <w:spacing w:line="264" w:lineRule="auto"/>
        <w:ind w:left="1843" w:hanging="1843"/>
        <w:rPr>
          <w:noProof/>
        </w:rPr>
      </w:pPr>
      <w:r w:rsidRPr="00225559">
        <w:rPr>
          <w:noProof/>
        </w:rPr>
        <w:t xml:space="preserve">ОБРАЗЕЦ № 2 – </w:t>
      </w:r>
      <w:r>
        <w:rPr>
          <w:noProof/>
        </w:rPr>
        <w:t>Представяне на участника</w:t>
      </w:r>
    </w:p>
    <w:p w:rsidR="00C256E2" w:rsidRPr="009E4C6E" w:rsidRDefault="00101A9C" w:rsidP="00C256E2">
      <w:pPr>
        <w:spacing w:line="264" w:lineRule="auto"/>
        <w:ind w:left="1843" w:hanging="1843"/>
        <w:rPr>
          <w:noProof/>
        </w:rPr>
      </w:pPr>
      <w:r w:rsidRPr="00225559">
        <w:rPr>
          <w:noProof/>
        </w:rPr>
        <w:t xml:space="preserve">ОБРАЗЕЦ № 3 – </w:t>
      </w:r>
      <w:r>
        <w:rPr>
          <w:noProof/>
        </w:rPr>
        <w:t>Техническо предложение</w:t>
      </w:r>
    </w:p>
    <w:p w:rsidR="00101A9C" w:rsidRPr="00225559" w:rsidRDefault="00101A9C" w:rsidP="00101A9C">
      <w:pPr>
        <w:spacing w:line="264" w:lineRule="auto"/>
        <w:ind w:left="1843" w:hanging="1843"/>
        <w:rPr>
          <w:noProof/>
        </w:rPr>
      </w:pPr>
      <w:r w:rsidRPr="00225559">
        <w:rPr>
          <w:noProof/>
        </w:rPr>
        <w:t xml:space="preserve">ОБРАЗЕЦ № 4 – </w:t>
      </w:r>
      <w:r>
        <w:rPr>
          <w:noProof/>
        </w:rPr>
        <w:t>Ценово предложение</w:t>
      </w:r>
      <w:r w:rsidRPr="00225559">
        <w:rPr>
          <w:noProof/>
        </w:rPr>
        <w:t xml:space="preserve"> </w:t>
      </w:r>
    </w:p>
    <w:p w:rsidR="00101A9C" w:rsidRPr="00225559" w:rsidRDefault="00101A9C" w:rsidP="00101A9C">
      <w:pPr>
        <w:spacing w:line="264" w:lineRule="auto"/>
        <w:ind w:left="1843" w:hanging="1843"/>
        <w:rPr>
          <w:noProof/>
        </w:rPr>
      </w:pPr>
      <w:r w:rsidRPr="00225559">
        <w:rPr>
          <w:noProof/>
        </w:rPr>
        <w:t xml:space="preserve">ОБРАЗЕЦ № 5 – Декларация по чл.47, </w:t>
      </w:r>
      <w:r>
        <w:rPr>
          <w:noProof/>
        </w:rPr>
        <w:t xml:space="preserve">ал. 9 </w:t>
      </w:r>
      <w:r w:rsidRPr="00225559">
        <w:rPr>
          <w:noProof/>
        </w:rPr>
        <w:t>от ЗОП</w:t>
      </w:r>
    </w:p>
    <w:p w:rsidR="00101A9C" w:rsidRPr="00AE199D" w:rsidRDefault="00101A9C" w:rsidP="00101A9C">
      <w:pPr>
        <w:spacing w:line="264" w:lineRule="auto"/>
        <w:ind w:left="1843" w:hanging="1843"/>
        <w:rPr>
          <w:noProof/>
        </w:rPr>
      </w:pPr>
      <w:r w:rsidRPr="00AE199D">
        <w:rPr>
          <w:noProof/>
        </w:rPr>
        <w:t>ОБРАЗЕЦ № 6 –</w:t>
      </w:r>
      <w:r w:rsidR="00C256E2" w:rsidRPr="00C256E2">
        <w:t xml:space="preserve"> </w:t>
      </w:r>
      <w:r w:rsidR="00C256E2" w:rsidRPr="00C256E2">
        <w:rPr>
          <w:rFonts w:eastAsia="Calibri"/>
          <w:lang w:eastAsia="x-none"/>
        </w:rPr>
        <w:t>Декларация за липса на свързаност с друг участник или кандидат в съответствие с чл. 55, ал. 7 от ЗОП, както и за липса на обстоятелство по чл. 8, ал. 8, т. 2 от ЗОП;</w:t>
      </w:r>
    </w:p>
    <w:p w:rsidR="00101A9C" w:rsidRPr="00225559" w:rsidRDefault="00101A9C" w:rsidP="00101A9C">
      <w:pPr>
        <w:spacing w:line="264" w:lineRule="auto"/>
        <w:ind w:left="1843" w:right="4" w:hanging="1843"/>
        <w:jc w:val="both"/>
        <w:rPr>
          <w:noProof/>
        </w:rPr>
      </w:pPr>
      <w:r w:rsidRPr="00225559">
        <w:rPr>
          <w:noProof/>
        </w:rPr>
        <w:t xml:space="preserve">ОБРАЗЕЦ № 7 – </w:t>
      </w:r>
      <w:r w:rsidRPr="0079375E">
        <w:rPr>
          <w:noProof/>
        </w:rPr>
        <w:t>Декларация за отсъствие на обстоятелствата 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Pr>
          <w:noProof/>
        </w:rPr>
        <w:t xml:space="preserve">. </w:t>
      </w:r>
    </w:p>
    <w:p w:rsidR="00101A9C" w:rsidRPr="00225559" w:rsidRDefault="00101A9C" w:rsidP="00101A9C">
      <w:pPr>
        <w:spacing w:line="264" w:lineRule="auto"/>
        <w:ind w:left="1843" w:hanging="1843"/>
        <w:rPr>
          <w:noProof/>
        </w:rPr>
      </w:pPr>
      <w:r>
        <w:rPr>
          <w:noProof/>
        </w:rPr>
        <w:t xml:space="preserve">ОБРАЗЕЦ № 8 </w:t>
      </w:r>
      <w:r w:rsidRPr="00225559">
        <w:rPr>
          <w:noProof/>
        </w:rPr>
        <w:t xml:space="preserve">– </w:t>
      </w:r>
      <w:r w:rsidRPr="00C256E2">
        <w:rPr>
          <w:noProof/>
        </w:rPr>
        <w:t xml:space="preserve">Списък – декларация на </w:t>
      </w:r>
      <w:r w:rsidR="00C256E2" w:rsidRPr="00C256E2">
        <w:rPr>
          <w:noProof/>
        </w:rPr>
        <w:t>доставките</w:t>
      </w:r>
      <w:r w:rsidRPr="00C256E2">
        <w:rPr>
          <w:noProof/>
        </w:rPr>
        <w:t>, сходни с предмета на поръчката - по чл. 51, ал. 1 от ЗОП</w:t>
      </w:r>
      <w:r w:rsidR="00C256E2">
        <w:rPr>
          <w:noProof/>
        </w:rPr>
        <w:t>;</w:t>
      </w:r>
    </w:p>
    <w:p w:rsidR="00101A9C" w:rsidRPr="00225559" w:rsidRDefault="00101A9C" w:rsidP="00101A9C">
      <w:pPr>
        <w:spacing w:line="264" w:lineRule="auto"/>
        <w:ind w:left="1985" w:hanging="1985"/>
        <w:jc w:val="both"/>
        <w:rPr>
          <w:noProof/>
        </w:rPr>
      </w:pPr>
      <w:r>
        <w:rPr>
          <w:noProof/>
        </w:rPr>
        <w:t>ОБРАЗЕЦ № 9</w:t>
      </w:r>
      <w:r w:rsidRPr="00225559">
        <w:rPr>
          <w:noProof/>
        </w:rPr>
        <w:t xml:space="preserve"> – Декларация - списък на експертите, които участника ще използва за изпълнение на договора</w:t>
      </w:r>
    </w:p>
    <w:p w:rsidR="00101A9C" w:rsidRPr="00225559" w:rsidRDefault="00101A9C" w:rsidP="00101A9C">
      <w:pPr>
        <w:spacing w:line="264" w:lineRule="auto"/>
        <w:ind w:left="1985" w:hanging="1985"/>
        <w:jc w:val="both"/>
        <w:rPr>
          <w:noProof/>
        </w:rPr>
      </w:pPr>
      <w:r w:rsidRPr="00225559">
        <w:rPr>
          <w:noProof/>
        </w:rPr>
        <w:t xml:space="preserve">ОБРАЗЕЦ </w:t>
      </w:r>
      <w:r>
        <w:rPr>
          <w:noProof/>
        </w:rPr>
        <w:t>№ 10</w:t>
      </w:r>
      <w:r w:rsidRPr="00225559">
        <w:rPr>
          <w:noProof/>
        </w:rPr>
        <w:t xml:space="preserve"> – </w:t>
      </w:r>
      <w:r>
        <w:rPr>
          <w:noProof/>
        </w:rPr>
        <w:t xml:space="preserve"> </w:t>
      </w:r>
      <w:r w:rsidR="00C256E2" w:rsidRPr="00C256E2">
        <w:rPr>
          <w:noProof/>
        </w:rPr>
        <w:t>Декларац</w:t>
      </w:r>
      <w:r w:rsidR="00C256E2">
        <w:rPr>
          <w:noProof/>
        </w:rPr>
        <w:t>ия за разположение на експерт.</w:t>
      </w:r>
    </w:p>
    <w:p w:rsidR="00101A9C" w:rsidRPr="00225559" w:rsidRDefault="00101A9C" w:rsidP="00101A9C">
      <w:pPr>
        <w:shd w:val="clear" w:color="auto" w:fill="FFFFFF"/>
        <w:spacing w:line="264" w:lineRule="auto"/>
        <w:ind w:left="1985" w:hanging="1985"/>
        <w:jc w:val="both"/>
        <w:rPr>
          <w:noProof/>
        </w:rPr>
      </w:pPr>
      <w:r>
        <w:rPr>
          <w:noProof/>
        </w:rPr>
        <w:t>ОБРАЗЕЦ № 11</w:t>
      </w:r>
      <w:r w:rsidRPr="00225559">
        <w:rPr>
          <w:noProof/>
        </w:rPr>
        <w:t xml:space="preserve"> – Декларация за приемане на условията в проекта на договор по чл. 56, ал. 1, т. 12 от ЗОП</w:t>
      </w:r>
    </w:p>
    <w:p w:rsidR="00101A9C" w:rsidRPr="004B3B3B" w:rsidRDefault="00101A9C" w:rsidP="00101A9C">
      <w:pPr>
        <w:rPr>
          <w:rFonts w:eastAsia="MS Mincho"/>
          <w:noProof/>
        </w:rPr>
      </w:pPr>
      <w:r>
        <w:rPr>
          <w:noProof/>
        </w:rPr>
        <w:t>ОБРАЗЕЦ № 12</w:t>
      </w:r>
      <w:r w:rsidRPr="00225559">
        <w:rPr>
          <w:noProof/>
        </w:rPr>
        <w:t xml:space="preserve"> – Проект на Договор</w:t>
      </w:r>
      <w:r>
        <w:rPr>
          <w:noProof/>
        </w:rPr>
        <w:t>.</w:t>
      </w:r>
    </w:p>
    <w:p w:rsidR="00101A9C" w:rsidRPr="004B3B3B" w:rsidRDefault="00101A9C" w:rsidP="00101A9C">
      <w:pPr>
        <w:pageBreakBefore/>
        <w:autoSpaceDE w:val="0"/>
        <w:autoSpaceDN w:val="0"/>
        <w:adjustRightInd w:val="0"/>
        <w:spacing w:line="276" w:lineRule="auto"/>
        <w:rPr>
          <w:b/>
          <w:lang w:bidi="hi-IN"/>
        </w:rPr>
      </w:pPr>
      <w:r w:rsidRPr="004B3B3B">
        <w:rPr>
          <w:b/>
          <w:lang w:bidi="hi-IN"/>
        </w:rPr>
        <w:lastRenderedPageBreak/>
        <w:fldChar w:fldCharType="end"/>
      </w:r>
    </w:p>
    <w:p w:rsidR="00101A9C" w:rsidRPr="004B3B3B" w:rsidRDefault="00101A9C" w:rsidP="00101A9C">
      <w:pPr>
        <w:pStyle w:val="1"/>
        <w:numPr>
          <w:ilvl w:val="0"/>
          <w:numId w:val="3"/>
        </w:numPr>
        <w:shd w:val="clear" w:color="auto" w:fill="BFBFBF"/>
        <w:tabs>
          <w:tab w:val="left" w:pos="540"/>
          <w:tab w:val="left" w:pos="630"/>
          <w:tab w:val="left" w:pos="810"/>
        </w:tabs>
        <w:ind w:left="0" w:firstLine="360"/>
      </w:pPr>
      <w:bookmarkStart w:id="7" w:name="_Toc339030288"/>
      <w:bookmarkStart w:id="8" w:name="_Toc372632893"/>
      <w:bookmarkStart w:id="9" w:name="_Toc262590352"/>
      <w:bookmarkStart w:id="10" w:name="_Toc262655164"/>
      <w:r w:rsidRPr="004B3B3B">
        <w:t>РЕШЕНИЕ ЗА ОТКРИВАНЕ НА ОБЩЕСТВЕНА ПОРЪЧКА</w:t>
      </w:r>
      <w:bookmarkEnd w:id="7"/>
      <w:bookmarkEnd w:id="8"/>
      <w:bookmarkEnd w:id="9"/>
      <w:bookmarkEnd w:id="10"/>
    </w:p>
    <w:p w:rsidR="00101A9C" w:rsidRPr="004B3B3B" w:rsidRDefault="00101A9C" w:rsidP="00101A9C">
      <w:pPr>
        <w:autoSpaceDE w:val="0"/>
        <w:autoSpaceDN w:val="0"/>
        <w:adjustRightInd w:val="0"/>
        <w:spacing w:line="276" w:lineRule="auto"/>
        <w:ind w:firstLine="540"/>
        <w:rPr>
          <w:lang w:bidi="hi-IN"/>
        </w:rPr>
      </w:pPr>
      <w:r w:rsidRPr="004B3B3B">
        <w:rPr>
          <w:lang w:bidi="hi-IN"/>
        </w:rPr>
        <w:t>(приложено на отделен файл)</w:t>
      </w:r>
    </w:p>
    <w:p w:rsidR="00101A9C" w:rsidRPr="004B3B3B" w:rsidRDefault="00101A9C" w:rsidP="00101A9C">
      <w:pPr>
        <w:autoSpaceDE w:val="0"/>
        <w:autoSpaceDN w:val="0"/>
        <w:adjustRightInd w:val="0"/>
        <w:spacing w:line="276" w:lineRule="auto"/>
        <w:ind w:firstLine="540"/>
        <w:rPr>
          <w:lang w:bidi="hi-IN"/>
        </w:rPr>
      </w:pPr>
    </w:p>
    <w:p w:rsidR="00101A9C" w:rsidRPr="004B3B3B" w:rsidRDefault="00101A9C" w:rsidP="00101A9C">
      <w:pPr>
        <w:pStyle w:val="1"/>
        <w:numPr>
          <w:ilvl w:val="0"/>
          <w:numId w:val="3"/>
        </w:numPr>
        <w:shd w:val="clear" w:color="auto" w:fill="BFBFBF"/>
        <w:tabs>
          <w:tab w:val="left" w:pos="540"/>
          <w:tab w:val="left" w:pos="630"/>
          <w:tab w:val="left" w:pos="810"/>
        </w:tabs>
        <w:ind w:left="0" w:firstLine="360"/>
      </w:pPr>
      <w:bookmarkStart w:id="11" w:name="_Toc339030289"/>
      <w:bookmarkStart w:id="12" w:name="_Toc372632894"/>
      <w:bookmarkStart w:id="13" w:name="_Toc262590353"/>
      <w:bookmarkStart w:id="14" w:name="_Toc262655165"/>
      <w:r w:rsidRPr="004B3B3B">
        <w:t>ОБЯВЛЕНИЕ ЗА ОБЩЕСТВЕНА ПОРЪЧКА</w:t>
      </w:r>
      <w:bookmarkEnd w:id="11"/>
      <w:bookmarkEnd w:id="12"/>
      <w:bookmarkEnd w:id="13"/>
      <w:bookmarkEnd w:id="14"/>
    </w:p>
    <w:p w:rsidR="00101A9C" w:rsidRPr="004B3B3B" w:rsidRDefault="00101A9C" w:rsidP="00101A9C">
      <w:pPr>
        <w:autoSpaceDE w:val="0"/>
        <w:autoSpaceDN w:val="0"/>
        <w:adjustRightInd w:val="0"/>
        <w:spacing w:line="276" w:lineRule="auto"/>
        <w:ind w:firstLine="540"/>
        <w:rPr>
          <w:lang w:bidi="hi-IN"/>
        </w:rPr>
      </w:pPr>
      <w:r w:rsidRPr="004B3B3B">
        <w:rPr>
          <w:lang w:bidi="hi-IN"/>
        </w:rPr>
        <w:t>(приложено на отделен файл)</w:t>
      </w:r>
    </w:p>
    <w:p w:rsidR="00101A9C" w:rsidRPr="004B3B3B" w:rsidRDefault="00101A9C" w:rsidP="00101A9C">
      <w:pPr>
        <w:spacing w:line="276" w:lineRule="auto"/>
      </w:pPr>
    </w:p>
    <w:p w:rsidR="00101A9C" w:rsidRPr="004B3B3B" w:rsidRDefault="00101A9C" w:rsidP="00101A9C">
      <w:pPr>
        <w:spacing w:line="264" w:lineRule="auto"/>
        <w:rPr>
          <w:b/>
        </w:rPr>
      </w:pPr>
    </w:p>
    <w:p w:rsidR="00101A9C" w:rsidRPr="004B3B3B" w:rsidRDefault="00101A9C" w:rsidP="00101A9C">
      <w:pPr>
        <w:spacing w:line="264" w:lineRule="auto"/>
      </w:pPr>
    </w:p>
    <w:p w:rsidR="00101A9C" w:rsidRPr="004B3B3B" w:rsidRDefault="00101A9C" w:rsidP="00101A9C">
      <w:pPr>
        <w:spacing w:line="264" w:lineRule="auto"/>
      </w:pPr>
    </w:p>
    <w:p w:rsidR="00101A9C" w:rsidRPr="004B3B3B" w:rsidRDefault="00101A9C" w:rsidP="00101A9C">
      <w:pPr>
        <w:spacing w:line="264" w:lineRule="auto"/>
        <w:rPr>
          <w:caps/>
          <w:spacing w:val="80"/>
        </w:rPr>
      </w:pPr>
    </w:p>
    <w:p w:rsidR="00101A9C" w:rsidRPr="004B3B3B" w:rsidRDefault="00101A9C" w:rsidP="00101A9C">
      <w:pPr>
        <w:spacing w:line="264" w:lineRule="auto"/>
        <w:rPr>
          <w:caps/>
          <w:spacing w:val="80"/>
        </w:rPr>
      </w:pPr>
    </w:p>
    <w:p w:rsidR="00101A9C" w:rsidRPr="004B3B3B" w:rsidRDefault="00101A9C" w:rsidP="00101A9C">
      <w:pPr>
        <w:spacing w:line="264" w:lineRule="auto"/>
      </w:pPr>
    </w:p>
    <w:p w:rsidR="00101A9C" w:rsidRPr="004B3B3B" w:rsidRDefault="00101A9C" w:rsidP="00101A9C">
      <w:pPr>
        <w:spacing w:line="264" w:lineRule="auto"/>
      </w:pPr>
      <w:r w:rsidRPr="004B3B3B">
        <w:br w:type="page"/>
      </w:r>
    </w:p>
    <w:p w:rsidR="00101A9C" w:rsidRPr="004B3B3B" w:rsidRDefault="00101A9C" w:rsidP="00101A9C">
      <w:pPr>
        <w:pStyle w:val="1"/>
        <w:numPr>
          <w:ilvl w:val="0"/>
          <w:numId w:val="3"/>
        </w:numPr>
        <w:shd w:val="clear" w:color="auto" w:fill="BFBFBF"/>
        <w:tabs>
          <w:tab w:val="left" w:pos="540"/>
          <w:tab w:val="left" w:pos="630"/>
          <w:tab w:val="left" w:pos="810"/>
        </w:tabs>
        <w:ind w:left="0" w:firstLine="360"/>
      </w:pPr>
      <w:bookmarkStart w:id="15" w:name="_Toc262590354"/>
      <w:bookmarkStart w:id="16" w:name="_Toc262655166"/>
      <w:bookmarkStart w:id="17" w:name="_Toc237312750"/>
      <w:bookmarkStart w:id="18" w:name="_Toc237582827"/>
      <w:r w:rsidRPr="004B3B3B">
        <w:lastRenderedPageBreak/>
        <w:t>ПЪЛНО ОПИСАНЕ НА ПРЕДМЕТА НА ПОРЪЧКАТА</w:t>
      </w:r>
      <w:bookmarkEnd w:id="15"/>
      <w:bookmarkEnd w:id="16"/>
    </w:p>
    <w:p w:rsidR="00101A9C" w:rsidRPr="004B3B3B" w:rsidRDefault="00101A9C" w:rsidP="00101A9C"/>
    <w:p w:rsidR="00101A9C" w:rsidRPr="004B3B3B" w:rsidRDefault="00101A9C" w:rsidP="00101A9C">
      <w:pPr>
        <w:overflowPunct w:val="0"/>
        <w:autoSpaceDE w:val="0"/>
        <w:autoSpaceDN w:val="0"/>
        <w:adjustRightInd w:val="0"/>
        <w:spacing w:before="120"/>
        <w:ind w:firstLine="540"/>
        <w:jc w:val="both"/>
        <w:textAlignment w:val="baseline"/>
        <w:rPr>
          <w:color w:val="000000"/>
          <w:spacing w:val="-2"/>
          <w:szCs w:val="20"/>
        </w:rPr>
      </w:pPr>
      <w:r w:rsidRPr="004B3B3B">
        <w:rPr>
          <w:color w:val="000000"/>
          <w:spacing w:val="-2"/>
          <w:szCs w:val="20"/>
        </w:rPr>
        <w:t xml:space="preserve">Предметът на поръчката e </w:t>
      </w:r>
      <w:r>
        <w:rPr>
          <w:b/>
        </w:rPr>
        <w:t>„</w:t>
      </w:r>
      <w:r w:rsidRPr="00BF4EBA">
        <w:rPr>
          <w:b/>
        </w:rPr>
        <w:t>Доставка и инсталация на хардуерна платформа за виртуализация и софтуер за нея</w:t>
      </w:r>
      <w:r>
        <w:rPr>
          <w:b/>
        </w:rPr>
        <w:t>”</w:t>
      </w:r>
      <w:r w:rsidRPr="004B3B3B">
        <w:rPr>
          <w:color w:val="000000"/>
          <w:spacing w:val="-2"/>
          <w:szCs w:val="20"/>
        </w:rPr>
        <w:t xml:space="preserve">. </w:t>
      </w:r>
    </w:p>
    <w:p w:rsidR="00101A9C" w:rsidRPr="004B3B3B" w:rsidRDefault="00101A9C" w:rsidP="00101A9C">
      <w:pPr>
        <w:pStyle w:val="ab"/>
        <w:numPr>
          <w:ilvl w:val="0"/>
          <w:numId w:val="7"/>
        </w:numPr>
        <w:tabs>
          <w:tab w:val="left" w:pos="-720"/>
        </w:tabs>
        <w:suppressAutoHyphens/>
        <w:spacing w:before="120"/>
        <w:ind w:left="850" w:hanging="425"/>
        <w:contextualSpacing w:val="0"/>
      </w:pPr>
      <w:proofErr w:type="spellStart"/>
      <w:r w:rsidRPr="004B3B3B">
        <w:t>Подддейност</w:t>
      </w:r>
      <w:proofErr w:type="spellEnd"/>
      <w:r w:rsidRPr="004B3B3B">
        <w:t xml:space="preserve"> 1. Доставка и инсталиране на хардуерна</w:t>
      </w:r>
      <w:r>
        <w:t xml:space="preserve"> платформа за виртуализация, коя</w:t>
      </w:r>
      <w:r w:rsidRPr="004B3B3B">
        <w:t>то да  поддържа достъпа до платформата.</w:t>
      </w:r>
    </w:p>
    <w:p w:rsidR="00101A9C" w:rsidRPr="004B3B3B" w:rsidRDefault="00101A9C" w:rsidP="00101A9C">
      <w:pPr>
        <w:pStyle w:val="ab"/>
        <w:numPr>
          <w:ilvl w:val="0"/>
          <w:numId w:val="7"/>
        </w:numPr>
        <w:tabs>
          <w:tab w:val="left" w:pos="-720"/>
        </w:tabs>
        <w:suppressAutoHyphens/>
        <w:spacing w:before="120"/>
        <w:ind w:left="850" w:hanging="425"/>
        <w:contextualSpacing w:val="0"/>
      </w:pPr>
      <w:proofErr w:type="spellStart"/>
      <w:r w:rsidRPr="004B3B3B">
        <w:t>Поддейност</w:t>
      </w:r>
      <w:proofErr w:type="spellEnd"/>
      <w:r w:rsidRPr="004B3B3B">
        <w:t xml:space="preserve"> 2. Доставка и инсталиране на софтуер за виртуализация и управление на хардуерната платформа.</w:t>
      </w:r>
    </w:p>
    <w:p w:rsidR="00101A9C" w:rsidRPr="004B3B3B" w:rsidRDefault="00101A9C" w:rsidP="00101A9C">
      <w:pPr>
        <w:tabs>
          <w:tab w:val="left" w:pos="1418"/>
        </w:tabs>
        <w:overflowPunct w:val="0"/>
        <w:autoSpaceDE w:val="0"/>
        <w:autoSpaceDN w:val="0"/>
        <w:adjustRightInd w:val="0"/>
        <w:spacing w:before="120" w:line="276" w:lineRule="auto"/>
        <w:ind w:firstLine="540"/>
        <w:contextualSpacing/>
        <w:jc w:val="both"/>
        <w:textAlignment w:val="baseline"/>
        <w:rPr>
          <w:rStyle w:val="aa"/>
          <w:b w:val="0"/>
        </w:rPr>
      </w:pPr>
      <w:proofErr w:type="spellStart"/>
      <w:r w:rsidRPr="004B3B3B">
        <w:rPr>
          <w:rStyle w:val="aa"/>
        </w:rPr>
        <w:t>Oбщественатa</w:t>
      </w:r>
      <w:proofErr w:type="spellEnd"/>
      <w:r w:rsidRPr="004B3B3B">
        <w:rPr>
          <w:rStyle w:val="aa"/>
        </w:rPr>
        <w:t xml:space="preserve"> поръчка се възлага за изпълнението на проект: „Изграждане на капацитет на ИПА за изследвания, обучение и приложение на иновативни европейски практики в доброто управление”, договор за безвъзмездна финансова помощ (БФП) № </w:t>
      </w:r>
      <w:r w:rsidRPr="004B3B3B">
        <w:rPr>
          <w:bCs/>
        </w:rPr>
        <w:t>C13-22-1/16.04.2014г.,</w:t>
      </w:r>
      <w:r w:rsidRPr="004B3B3B">
        <w:rPr>
          <w:rStyle w:val="aa"/>
        </w:rPr>
        <w:t xml:space="preserve"> схема за безвъзмездна финансова помощ № BG051PO002/13/2.2-15, </w:t>
      </w:r>
      <w:proofErr w:type="spellStart"/>
      <w:r w:rsidRPr="004B3B3B">
        <w:rPr>
          <w:rStyle w:val="aa"/>
        </w:rPr>
        <w:t>Подприоритет</w:t>
      </w:r>
      <w:proofErr w:type="spellEnd"/>
      <w:r w:rsidRPr="004B3B3B">
        <w:rPr>
          <w:rStyle w:val="aa"/>
        </w:rPr>
        <w:t xml:space="preserve"> 2.2. „Компетентна и ефективна държавна администрация””, Приоритетна ос  ІІ „Управление на човешките ресурси” по Оперативна програма „Административен капацитет” 2007 – 2013 г.</w:t>
      </w:r>
    </w:p>
    <w:p w:rsidR="00101A9C" w:rsidRPr="004B3B3B" w:rsidRDefault="00101A9C" w:rsidP="00101A9C">
      <w:pPr>
        <w:tabs>
          <w:tab w:val="left" w:pos="1418"/>
        </w:tabs>
        <w:overflowPunct w:val="0"/>
        <w:autoSpaceDE w:val="0"/>
        <w:autoSpaceDN w:val="0"/>
        <w:adjustRightInd w:val="0"/>
        <w:spacing w:before="120" w:line="276" w:lineRule="auto"/>
        <w:ind w:firstLine="540"/>
        <w:contextualSpacing/>
        <w:jc w:val="both"/>
        <w:textAlignment w:val="baseline"/>
        <w:rPr>
          <w:rStyle w:val="aa"/>
          <w:b w:val="0"/>
          <w:lang w:val="en-US" w:eastAsia="x-none"/>
        </w:rPr>
      </w:pPr>
    </w:p>
    <w:p w:rsidR="00101A9C" w:rsidRPr="004B3B3B" w:rsidRDefault="00101A9C" w:rsidP="00101A9C">
      <w:pPr>
        <w:tabs>
          <w:tab w:val="left" w:pos="1418"/>
        </w:tabs>
        <w:overflowPunct w:val="0"/>
        <w:autoSpaceDE w:val="0"/>
        <w:autoSpaceDN w:val="0"/>
        <w:adjustRightInd w:val="0"/>
        <w:spacing w:before="120" w:line="276" w:lineRule="auto"/>
        <w:ind w:firstLine="540"/>
        <w:contextualSpacing/>
        <w:jc w:val="both"/>
        <w:textAlignment w:val="baseline"/>
        <w:rPr>
          <w:rStyle w:val="aa"/>
          <w:b w:val="0"/>
        </w:rPr>
      </w:pPr>
      <w:r w:rsidRPr="004B3B3B">
        <w:rPr>
          <w:rStyle w:val="aa"/>
        </w:rPr>
        <w:t xml:space="preserve">Максималната стойност, предвидена за дейностите предмет на поръчката е 159166,66 </w:t>
      </w:r>
      <w:r w:rsidRPr="00101A9C">
        <w:rPr>
          <w:rStyle w:val="aa"/>
        </w:rPr>
        <w:t xml:space="preserve">(сто петдесет и девет хиляди и сто шестдесет и шест лв. и 0,66 ) лв. без ДДС </w:t>
      </w:r>
      <w:r w:rsidRPr="004B3B3B">
        <w:rPr>
          <w:rStyle w:val="aa"/>
        </w:rPr>
        <w:t xml:space="preserve">лв. без ДДС. </w:t>
      </w:r>
    </w:p>
    <w:p w:rsidR="00101A9C" w:rsidRPr="004B3B3B" w:rsidRDefault="00101A9C" w:rsidP="00101A9C">
      <w:pPr>
        <w:widowControl w:val="0"/>
        <w:jc w:val="both"/>
        <w:rPr>
          <w:b/>
          <w:lang w:eastAsia="en-GB"/>
        </w:rPr>
      </w:pPr>
      <w:r w:rsidRPr="004B3B3B">
        <w:rPr>
          <w:b/>
          <w:lang w:eastAsia="en-GB"/>
        </w:rPr>
        <w:t>Участниците не могат да представят ценови оферти, в които да се надвишават максималните стойности</w:t>
      </w:r>
      <w:r>
        <w:rPr>
          <w:b/>
          <w:lang w:eastAsia="en-GB"/>
        </w:rPr>
        <w:t>.</w:t>
      </w:r>
    </w:p>
    <w:p w:rsidR="00101A9C" w:rsidRDefault="00101A9C" w:rsidP="00101A9C">
      <w:pPr>
        <w:tabs>
          <w:tab w:val="left" w:pos="1418"/>
        </w:tabs>
        <w:overflowPunct w:val="0"/>
        <w:autoSpaceDE w:val="0"/>
        <w:autoSpaceDN w:val="0"/>
        <w:adjustRightInd w:val="0"/>
        <w:spacing w:before="120" w:line="276" w:lineRule="auto"/>
        <w:ind w:firstLine="540"/>
        <w:contextualSpacing/>
        <w:jc w:val="both"/>
        <w:textAlignment w:val="baseline"/>
        <w:rPr>
          <w:szCs w:val="20"/>
          <w:lang w:val="en-US" w:bidi="hi-IN"/>
        </w:rPr>
      </w:pPr>
    </w:p>
    <w:p w:rsidR="00101A9C" w:rsidRPr="00101A9C" w:rsidRDefault="00101A9C" w:rsidP="00101A9C">
      <w:pPr>
        <w:tabs>
          <w:tab w:val="left" w:pos="1418"/>
        </w:tabs>
        <w:overflowPunct w:val="0"/>
        <w:autoSpaceDE w:val="0"/>
        <w:autoSpaceDN w:val="0"/>
        <w:adjustRightInd w:val="0"/>
        <w:spacing w:before="120" w:line="276" w:lineRule="auto"/>
        <w:ind w:firstLine="540"/>
        <w:contextualSpacing/>
        <w:jc w:val="both"/>
        <w:textAlignment w:val="baseline"/>
        <w:rPr>
          <w:b/>
          <w:szCs w:val="20"/>
          <w:lang w:bidi="hi-IN"/>
        </w:rPr>
      </w:pPr>
      <w:r w:rsidRPr="00101A9C">
        <w:rPr>
          <w:b/>
          <w:szCs w:val="20"/>
          <w:lang w:bidi="hi-IN"/>
        </w:rPr>
        <w:t>Отделните дейности имат следните максимални стойности:</w:t>
      </w:r>
    </w:p>
    <w:p w:rsidR="00101A9C" w:rsidRDefault="00101A9C" w:rsidP="00101A9C">
      <w:pPr>
        <w:tabs>
          <w:tab w:val="left" w:pos="1418"/>
        </w:tabs>
        <w:overflowPunct w:val="0"/>
        <w:autoSpaceDE w:val="0"/>
        <w:autoSpaceDN w:val="0"/>
        <w:adjustRightInd w:val="0"/>
        <w:spacing w:before="120" w:line="276" w:lineRule="auto"/>
        <w:ind w:firstLine="540"/>
        <w:contextualSpacing/>
        <w:jc w:val="both"/>
        <w:textAlignment w:val="baseline"/>
        <w:rPr>
          <w:szCs w:val="20"/>
          <w:lang w:val="en-US" w:bidi="hi-IN"/>
        </w:rPr>
      </w:pPr>
    </w:p>
    <w:tbl>
      <w:tblPr>
        <w:tblW w:w="9087" w:type="dxa"/>
        <w:tblInd w:w="55" w:type="dxa"/>
        <w:tblCellMar>
          <w:left w:w="70" w:type="dxa"/>
          <w:right w:w="70" w:type="dxa"/>
        </w:tblCellMar>
        <w:tblLook w:val="0000" w:firstRow="0" w:lastRow="0" w:firstColumn="0" w:lastColumn="0" w:noHBand="0" w:noVBand="0"/>
      </w:tblPr>
      <w:tblGrid>
        <w:gridCol w:w="472"/>
        <w:gridCol w:w="2243"/>
        <w:gridCol w:w="4530"/>
        <w:gridCol w:w="1842"/>
      </w:tblGrid>
      <w:tr w:rsidR="00101A9C" w:rsidRPr="00D64C02" w:rsidTr="001A3B75">
        <w:trPr>
          <w:trHeight w:val="945"/>
        </w:trPr>
        <w:tc>
          <w:tcPr>
            <w:tcW w:w="472" w:type="dxa"/>
            <w:tcBorders>
              <w:top w:val="single" w:sz="4" w:space="0" w:color="auto"/>
              <w:left w:val="single" w:sz="4" w:space="0" w:color="auto"/>
              <w:bottom w:val="single" w:sz="4" w:space="0" w:color="auto"/>
              <w:right w:val="single" w:sz="4" w:space="0" w:color="auto"/>
            </w:tcBorders>
            <w:shd w:val="clear" w:color="auto" w:fill="C0C0C0"/>
            <w:vAlign w:val="center"/>
          </w:tcPr>
          <w:p w:rsidR="00101A9C" w:rsidRPr="00D64C02" w:rsidRDefault="00101A9C" w:rsidP="001A3B75">
            <w:pPr>
              <w:jc w:val="center"/>
              <w:rPr>
                <w:b/>
                <w:bCs/>
                <w:sz w:val="22"/>
                <w:szCs w:val="22"/>
              </w:rPr>
            </w:pPr>
            <w:r w:rsidRPr="00D64C02">
              <w:rPr>
                <w:b/>
                <w:bCs/>
                <w:sz w:val="22"/>
                <w:szCs w:val="22"/>
              </w:rPr>
              <w:t>№ по ред</w:t>
            </w:r>
          </w:p>
        </w:tc>
        <w:tc>
          <w:tcPr>
            <w:tcW w:w="2243" w:type="dxa"/>
            <w:tcBorders>
              <w:top w:val="single" w:sz="4" w:space="0" w:color="auto"/>
              <w:left w:val="nil"/>
              <w:bottom w:val="single" w:sz="4" w:space="0" w:color="auto"/>
              <w:right w:val="single" w:sz="4" w:space="0" w:color="auto"/>
            </w:tcBorders>
            <w:shd w:val="clear" w:color="auto" w:fill="C0C0C0"/>
            <w:vAlign w:val="center"/>
          </w:tcPr>
          <w:p w:rsidR="00101A9C" w:rsidRPr="00D64C02" w:rsidRDefault="00101A9C" w:rsidP="001A3B75">
            <w:pPr>
              <w:jc w:val="center"/>
              <w:rPr>
                <w:b/>
                <w:bCs/>
                <w:sz w:val="22"/>
                <w:szCs w:val="22"/>
              </w:rPr>
            </w:pPr>
            <w:r w:rsidRPr="00D64C02">
              <w:rPr>
                <w:b/>
                <w:bCs/>
                <w:sz w:val="22"/>
                <w:szCs w:val="22"/>
              </w:rPr>
              <w:t>Дейност №</w:t>
            </w:r>
          </w:p>
        </w:tc>
        <w:tc>
          <w:tcPr>
            <w:tcW w:w="4530" w:type="dxa"/>
            <w:tcBorders>
              <w:top w:val="single" w:sz="4" w:space="0" w:color="auto"/>
              <w:left w:val="nil"/>
              <w:bottom w:val="single" w:sz="4" w:space="0" w:color="auto"/>
              <w:right w:val="single" w:sz="4" w:space="0" w:color="auto"/>
            </w:tcBorders>
            <w:shd w:val="clear" w:color="auto" w:fill="C0C0C0"/>
            <w:vAlign w:val="center"/>
          </w:tcPr>
          <w:p w:rsidR="00101A9C" w:rsidRPr="00D64C02" w:rsidRDefault="00101A9C" w:rsidP="001A3B75">
            <w:pPr>
              <w:jc w:val="center"/>
              <w:rPr>
                <w:b/>
                <w:bCs/>
              </w:rPr>
            </w:pPr>
            <w:r w:rsidRPr="00D64C02">
              <w:rPr>
                <w:b/>
                <w:bCs/>
              </w:rPr>
              <w:t>Наименование на дейност и под-дейност</w:t>
            </w:r>
          </w:p>
        </w:tc>
        <w:tc>
          <w:tcPr>
            <w:tcW w:w="1842" w:type="dxa"/>
            <w:tcBorders>
              <w:top w:val="single" w:sz="4" w:space="0" w:color="auto"/>
              <w:left w:val="nil"/>
              <w:bottom w:val="single" w:sz="4" w:space="0" w:color="auto"/>
              <w:right w:val="single" w:sz="4" w:space="0" w:color="auto"/>
            </w:tcBorders>
            <w:shd w:val="clear" w:color="auto" w:fill="C0C0C0"/>
            <w:vAlign w:val="center"/>
          </w:tcPr>
          <w:p w:rsidR="00101A9C" w:rsidRPr="00D64C02" w:rsidRDefault="00101A9C" w:rsidP="001A3B75">
            <w:pPr>
              <w:jc w:val="center"/>
              <w:rPr>
                <w:b/>
                <w:bCs/>
              </w:rPr>
            </w:pPr>
            <w:r w:rsidRPr="00D64C02">
              <w:rPr>
                <w:b/>
                <w:bCs/>
              </w:rPr>
              <w:t>Цена в лева без ДДС - максимална</w:t>
            </w:r>
          </w:p>
        </w:tc>
      </w:tr>
      <w:tr w:rsidR="00101A9C" w:rsidRPr="00D64C02" w:rsidTr="001A3B75">
        <w:trPr>
          <w:trHeight w:val="993"/>
        </w:trPr>
        <w:tc>
          <w:tcPr>
            <w:tcW w:w="472" w:type="dxa"/>
            <w:tcBorders>
              <w:top w:val="nil"/>
              <w:left w:val="single" w:sz="4" w:space="0" w:color="auto"/>
              <w:bottom w:val="single" w:sz="4" w:space="0" w:color="auto"/>
              <w:right w:val="single" w:sz="4" w:space="0" w:color="auto"/>
            </w:tcBorders>
            <w:shd w:val="clear" w:color="auto" w:fill="auto"/>
            <w:vAlign w:val="center"/>
          </w:tcPr>
          <w:p w:rsidR="00101A9C" w:rsidRPr="00D64C02" w:rsidRDefault="00101A9C" w:rsidP="001A3B75">
            <w:pPr>
              <w:jc w:val="center"/>
              <w:rPr>
                <w:b/>
                <w:bCs/>
                <w:sz w:val="22"/>
                <w:szCs w:val="22"/>
              </w:rPr>
            </w:pPr>
            <w:r w:rsidRPr="00D64C02">
              <w:rPr>
                <w:b/>
                <w:bCs/>
                <w:sz w:val="22"/>
                <w:szCs w:val="22"/>
              </w:rPr>
              <w:t>4</w:t>
            </w:r>
          </w:p>
        </w:tc>
        <w:tc>
          <w:tcPr>
            <w:tcW w:w="2243" w:type="dxa"/>
            <w:tcBorders>
              <w:top w:val="nil"/>
              <w:left w:val="nil"/>
              <w:bottom w:val="single" w:sz="4" w:space="0" w:color="auto"/>
              <w:right w:val="single" w:sz="4" w:space="0" w:color="auto"/>
            </w:tcBorders>
            <w:shd w:val="clear" w:color="auto" w:fill="auto"/>
            <w:vAlign w:val="center"/>
          </w:tcPr>
          <w:p w:rsidR="00101A9C" w:rsidRPr="00D64C02" w:rsidRDefault="00101A9C" w:rsidP="001A3B75">
            <w:pPr>
              <w:jc w:val="center"/>
              <w:rPr>
                <w:b/>
                <w:bCs/>
                <w:sz w:val="22"/>
                <w:szCs w:val="22"/>
              </w:rPr>
            </w:pPr>
            <w:proofErr w:type="spellStart"/>
            <w:r w:rsidRPr="00D64C02">
              <w:rPr>
                <w:b/>
                <w:bCs/>
                <w:sz w:val="22"/>
                <w:szCs w:val="22"/>
              </w:rPr>
              <w:t>Поддейност</w:t>
            </w:r>
            <w:proofErr w:type="spellEnd"/>
            <w:r w:rsidRPr="00D64C02">
              <w:rPr>
                <w:b/>
                <w:bCs/>
                <w:sz w:val="22"/>
                <w:szCs w:val="22"/>
              </w:rPr>
              <w:t xml:space="preserve"> 1. </w:t>
            </w:r>
          </w:p>
        </w:tc>
        <w:tc>
          <w:tcPr>
            <w:tcW w:w="4530" w:type="dxa"/>
            <w:tcBorders>
              <w:top w:val="nil"/>
              <w:left w:val="nil"/>
              <w:bottom w:val="single" w:sz="4" w:space="0" w:color="auto"/>
              <w:right w:val="single" w:sz="4" w:space="0" w:color="auto"/>
            </w:tcBorders>
            <w:shd w:val="clear" w:color="auto" w:fill="auto"/>
            <w:vAlign w:val="center"/>
          </w:tcPr>
          <w:p w:rsidR="00101A9C" w:rsidRPr="00D64C02" w:rsidRDefault="00101A9C" w:rsidP="001A3B75">
            <w:r w:rsidRPr="00D64C02">
              <w:t>Доставка и инсталиране на хардуерна</w:t>
            </w:r>
            <w:r>
              <w:t xml:space="preserve"> платформа за виртуализация, коя</w:t>
            </w:r>
            <w:r w:rsidRPr="00D64C02">
              <w:t>то да  поддържа достъпа до платформата</w:t>
            </w:r>
          </w:p>
        </w:tc>
        <w:tc>
          <w:tcPr>
            <w:tcW w:w="1842" w:type="dxa"/>
            <w:tcBorders>
              <w:top w:val="nil"/>
              <w:left w:val="nil"/>
              <w:bottom w:val="single" w:sz="4" w:space="0" w:color="auto"/>
              <w:right w:val="single" w:sz="4" w:space="0" w:color="auto"/>
            </w:tcBorders>
            <w:shd w:val="clear" w:color="auto" w:fill="auto"/>
            <w:vAlign w:val="center"/>
          </w:tcPr>
          <w:p w:rsidR="00101A9C" w:rsidRPr="00D64C02" w:rsidRDefault="00101A9C" w:rsidP="001A3B75">
            <w:pPr>
              <w:jc w:val="right"/>
              <w:rPr>
                <w:b/>
                <w:bCs/>
              </w:rPr>
            </w:pPr>
            <w:r w:rsidRPr="00D64C02">
              <w:rPr>
                <w:b/>
                <w:bCs/>
              </w:rPr>
              <w:t>133 333.33</w:t>
            </w:r>
          </w:p>
        </w:tc>
      </w:tr>
      <w:tr w:rsidR="00101A9C" w:rsidRPr="00D64C02" w:rsidTr="001A3B75">
        <w:trPr>
          <w:trHeight w:val="1121"/>
        </w:trPr>
        <w:tc>
          <w:tcPr>
            <w:tcW w:w="472" w:type="dxa"/>
            <w:tcBorders>
              <w:top w:val="nil"/>
              <w:left w:val="single" w:sz="4" w:space="0" w:color="auto"/>
              <w:bottom w:val="single" w:sz="4" w:space="0" w:color="auto"/>
              <w:right w:val="single" w:sz="4" w:space="0" w:color="auto"/>
            </w:tcBorders>
            <w:shd w:val="clear" w:color="auto" w:fill="auto"/>
            <w:vAlign w:val="center"/>
          </w:tcPr>
          <w:p w:rsidR="00101A9C" w:rsidRPr="00D64C02" w:rsidRDefault="00101A9C" w:rsidP="001A3B75">
            <w:pPr>
              <w:jc w:val="center"/>
              <w:rPr>
                <w:b/>
                <w:bCs/>
                <w:sz w:val="22"/>
                <w:szCs w:val="22"/>
              </w:rPr>
            </w:pPr>
            <w:r w:rsidRPr="00D64C02">
              <w:rPr>
                <w:b/>
                <w:bCs/>
                <w:sz w:val="22"/>
                <w:szCs w:val="22"/>
              </w:rPr>
              <w:t>5</w:t>
            </w:r>
          </w:p>
        </w:tc>
        <w:tc>
          <w:tcPr>
            <w:tcW w:w="2243" w:type="dxa"/>
            <w:tcBorders>
              <w:top w:val="nil"/>
              <w:left w:val="nil"/>
              <w:bottom w:val="single" w:sz="4" w:space="0" w:color="auto"/>
              <w:right w:val="single" w:sz="4" w:space="0" w:color="auto"/>
            </w:tcBorders>
            <w:shd w:val="clear" w:color="auto" w:fill="auto"/>
            <w:vAlign w:val="center"/>
          </w:tcPr>
          <w:p w:rsidR="00101A9C" w:rsidRPr="00D64C02" w:rsidRDefault="00101A9C" w:rsidP="001A3B75">
            <w:pPr>
              <w:jc w:val="center"/>
              <w:rPr>
                <w:b/>
                <w:bCs/>
                <w:sz w:val="22"/>
                <w:szCs w:val="22"/>
              </w:rPr>
            </w:pPr>
            <w:proofErr w:type="spellStart"/>
            <w:r w:rsidRPr="00D64C02">
              <w:rPr>
                <w:b/>
                <w:bCs/>
                <w:sz w:val="22"/>
                <w:szCs w:val="22"/>
              </w:rPr>
              <w:t>Поддейност</w:t>
            </w:r>
            <w:proofErr w:type="spellEnd"/>
            <w:r w:rsidRPr="00D64C02">
              <w:rPr>
                <w:b/>
                <w:bCs/>
                <w:sz w:val="22"/>
                <w:szCs w:val="22"/>
              </w:rPr>
              <w:t xml:space="preserve"> 2. </w:t>
            </w:r>
          </w:p>
        </w:tc>
        <w:tc>
          <w:tcPr>
            <w:tcW w:w="4530" w:type="dxa"/>
            <w:tcBorders>
              <w:top w:val="nil"/>
              <w:left w:val="nil"/>
              <w:bottom w:val="single" w:sz="4" w:space="0" w:color="auto"/>
              <w:right w:val="single" w:sz="4" w:space="0" w:color="auto"/>
            </w:tcBorders>
            <w:shd w:val="clear" w:color="auto" w:fill="auto"/>
            <w:vAlign w:val="center"/>
          </w:tcPr>
          <w:p w:rsidR="00101A9C" w:rsidRPr="00D64C02" w:rsidRDefault="00101A9C" w:rsidP="001A3B75">
            <w:r w:rsidRPr="00D64C02">
              <w:t>Доставка и инсталиране на софтуер за виртуализация и управление на хардуерната платформа</w:t>
            </w:r>
          </w:p>
        </w:tc>
        <w:tc>
          <w:tcPr>
            <w:tcW w:w="1842" w:type="dxa"/>
            <w:tcBorders>
              <w:top w:val="nil"/>
              <w:left w:val="nil"/>
              <w:bottom w:val="single" w:sz="4" w:space="0" w:color="auto"/>
              <w:right w:val="single" w:sz="4" w:space="0" w:color="auto"/>
            </w:tcBorders>
            <w:shd w:val="clear" w:color="auto" w:fill="auto"/>
            <w:vAlign w:val="center"/>
          </w:tcPr>
          <w:p w:rsidR="00101A9C" w:rsidRPr="00D64C02" w:rsidRDefault="00101A9C" w:rsidP="001A3B75">
            <w:pPr>
              <w:jc w:val="right"/>
              <w:rPr>
                <w:b/>
                <w:bCs/>
              </w:rPr>
            </w:pPr>
            <w:r w:rsidRPr="00D64C02">
              <w:rPr>
                <w:b/>
                <w:bCs/>
              </w:rPr>
              <w:t>25 833.33</w:t>
            </w:r>
          </w:p>
        </w:tc>
      </w:tr>
      <w:tr w:rsidR="00101A9C" w:rsidRPr="00D64C02" w:rsidTr="001A3B75">
        <w:trPr>
          <w:trHeight w:val="131"/>
        </w:trPr>
        <w:tc>
          <w:tcPr>
            <w:tcW w:w="472" w:type="dxa"/>
            <w:tcBorders>
              <w:top w:val="nil"/>
              <w:left w:val="single" w:sz="4" w:space="0" w:color="auto"/>
              <w:bottom w:val="single" w:sz="4" w:space="0" w:color="auto"/>
              <w:right w:val="single" w:sz="4" w:space="0" w:color="auto"/>
            </w:tcBorders>
            <w:shd w:val="clear" w:color="auto" w:fill="auto"/>
            <w:noWrap/>
            <w:vAlign w:val="bottom"/>
          </w:tcPr>
          <w:p w:rsidR="00101A9C" w:rsidRPr="00D64C02" w:rsidRDefault="00101A9C" w:rsidP="001A3B75">
            <w:pPr>
              <w:rPr>
                <w:b/>
                <w:bCs/>
              </w:rPr>
            </w:pPr>
            <w:r w:rsidRPr="00D64C02">
              <w:rPr>
                <w:b/>
                <w:bCs/>
              </w:rPr>
              <w:t> </w:t>
            </w:r>
          </w:p>
        </w:tc>
        <w:tc>
          <w:tcPr>
            <w:tcW w:w="2243" w:type="dxa"/>
            <w:tcBorders>
              <w:top w:val="nil"/>
              <w:left w:val="nil"/>
              <w:bottom w:val="single" w:sz="4" w:space="0" w:color="auto"/>
              <w:right w:val="nil"/>
            </w:tcBorders>
            <w:shd w:val="clear" w:color="auto" w:fill="auto"/>
            <w:noWrap/>
            <w:vAlign w:val="bottom"/>
          </w:tcPr>
          <w:p w:rsidR="00101A9C" w:rsidRPr="00D64C02" w:rsidRDefault="00101A9C" w:rsidP="001A3B75">
            <w:pPr>
              <w:jc w:val="center"/>
              <w:rPr>
                <w:b/>
                <w:bCs/>
              </w:rPr>
            </w:pPr>
            <w:r w:rsidRPr="00D64C02">
              <w:rPr>
                <w:b/>
                <w:bCs/>
              </w:rPr>
              <w:t> </w:t>
            </w:r>
          </w:p>
        </w:tc>
        <w:tc>
          <w:tcPr>
            <w:tcW w:w="4530" w:type="dxa"/>
            <w:tcBorders>
              <w:top w:val="nil"/>
              <w:left w:val="single" w:sz="4" w:space="0" w:color="auto"/>
              <w:bottom w:val="single" w:sz="4" w:space="0" w:color="auto"/>
              <w:right w:val="nil"/>
            </w:tcBorders>
            <w:shd w:val="clear" w:color="auto" w:fill="auto"/>
            <w:vAlign w:val="bottom"/>
          </w:tcPr>
          <w:p w:rsidR="00101A9C" w:rsidRPr="00D64C02" w:rsidRDefault="00101A9C" w:rsidP="001A3B75">
            <w:pPr>
              <w:rPr>
                <w:b/>
                <w:bCs/>
              </w:rPr>
            </w:pPr>
            <w:r w:rsidRPr="00D64C02">
              <w:rPr>
                <w:b/>
                <w:bCs/>
              </w:rPr>
              <w:t>ОБЩО:</w:t>
            </w:r>
          </w:p>
        </w:tc>
        <w:tc>
          <w:tcPr>
            <w:tcW w:w="1842"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101A9C" w:rsidRPr="00D64C02" w:rsidRDefault="00101A9C" w:rsidP="001A3B75">
            <w:pPr>
              <w:jc w:val="right"/>
              <w:rPr>
                <w:bCs/>
              </w:rPr>
            </w:pPr>
            <w:r w:rsidRPr="00D64C02">
              <w:rPr>
                <w:b/>
                <w:bCs/>
              </w:rPr>
              <w:t>159 166. 66</w:t>
            </w:r>
          </w:p>
        </w:tc>
      </w:tr>
    </w:tbl>
    <w:p w:rsidR="00101A9C" w:rsidRPr="004B3B3B" w:rsidRDefault="00101A9C" w:rsidP="00101A9C">
      <w:pPr>
        <w:pStyle w:val="22"/>
        <w:spacing w:after="207" w:line="240" w:lineRule="auto"/>
        <w:ind w:left="360" w:right="20" w:firstLine="0"/>
        <w:jc w:val="both"/>
        <w:rPr>
          <w:b/>
          <w:sz w:val="24"/>
          <w:szCs w:val="24"/>
        </w:rPr>
      </w:pPr>
    </w:p>
    <w:p w:rsidR="00101A9C" w:rsidRPr="004B3B3B" w:rsidRDefault="00101A9C" w:rsidP="00101A9C">
      <w:pPr>
        <w:pStyle w:val="1"/>
        <w:numPr>
          <w:ilvl w:val="0"/>
          <w:numId w:val="3"/>
        </w:numPr>
        <w:shd w:val="clear" w:color="auto" w:fill="BFBFBF"/>
        <w:tabs>
          <w:tab w:val="left" w:pos="540"/>
          <w:tab w:val="left" w:pos="630"/>
          <w:tab w:val="left" w:pos="810"/>
        </w:tabs>
        <w:ind w:left="0" w:firstLine="360"/>
      </w:pPr>
      <w:bookmarkStart w:id="19" w:name="_Toc262590355"/>
      <w:bookmarkStart w:id="20" w:name="_Toc262655167"/>
      <w:r w:rsidRPr="004B3B3B">
        <w:t>УСЛОВИЯ ЗА УЧАСТИЕ В ПРОЦЕДУРАТА</w:t>
      </w:r>
      <w:bookmarkEnd w:id="17"/>
      <w:bookmarkEnd w:id="18"/>
      <w:bookmarkEnd w:id="19"/>
      <w:bookmarkEnd w:id="20"/>
    </w:p>
    <w:p w:rsidR="00101A9C" w:rsidRPr="004B3B3B" w:rsidRDefault="00101A9C" w:rsidP="00101A9C">
      <w:pPr>
        <w:spacing w:line="264" w:lineRule="auto"/>
        <w:rPr>
          <w:b/>
        </w:rPr>
      </w:pPr>
    </w:p>
    <w:p w:rsidR="00101A9C" w:rsidRPr="004B3B3B" w:rsidRDefault="00101A9C" w:rsidP="00101A9C">
      <w:pPr>
        <w:pStyle w:val="2"/>
        <w:shd w:val="clear" w:color="auto" w:fill="BFBFBF"/>
        <w:ind w:left="0"/>
      </w:pPr>
      <w:bookmarkStart w:id="21" w:name="_Toc237312751"/>
      <w:bookmarkStart w:id="22" w:name="_Toc237582828"/>
      <w:bookmarkStart w:id="23" w:name="_Toc262590356"/>
      <w:bookmarkStart w:id="24" w:name="_Toc262655168"/>
      <w:r w:rsidRPr="004B3B3B">
        <w:t>1. Общи изисквания</w:t>
      </w:r>
      <w:bookmarkEnd w:id="21"/>
      <w:bookmarkEnd w:id="22"/>
      <w:bookmarkEnd w:id="23"/>
      <w:bookmarkEnd w:id="24"/>
    </w:p>
    <w:p w:rsidR="00101A9C" w:rsidRPr="004B3B3B" w:rsidRDefault="00101A9C" w:rsidP="00101A9C">
      <w:pPr>
        <w:pStyle w:val="ColorfulList-Accent11"/>
        <w:spacing w:line="264" w:lineRule="auto"/>
        <w:ind w:left="360" w:hanging="360"/>
        <w:rPr>
          <w:sz w:val="24"/>
          <w:szCs w:val="24"/>
          <w:lang w:val="bg-BG"/>
        </w:rPr>
      </w:pPr>
    </w:p>
    <w:p w:rsidR="00101A9C" w:rsidRPr="004B3B3B" w:rsidRDefault="00101A9C" w:rsidP="00101A9C">
      <w:pPr>
        <w:pStyle w:val="3"/>
        <w:numPr>
          <w:ilvl w:val="0"/>
          <w:numId w:val="1"/>
        </w:numPr>
        <w:tabs>
          <w:tab w:val="left" w:pos="0"/>
        </w:tabs>
        <w:spacing w:after="0" w:line="264" w:lineRule="auto"/>
        <w:jc w:val="both"/>
        <w:rPr>
          <w:rFonts w:ascii="Times New Roman" w:hAnsi="Times New Roman" w:cs="Times New Roman"/>
          <w:sz w:val="24"/>
          <w:szCs w:val="24"/>
        </w:rPr>
      </w:pPr>
      <w:r w:rsidRPr="004B3B3B">
        <w:rPr>
          <w:rFonts w:ascii="Times New Roman" w:hAnsi="Times New Roman" w:cs="Times New Roman"/>
          <w:sz w:val="24"/>
          <w:szCs w:val="24"/>
        </w:rPr>
        <w:lastRenderedPageBreak/>
        <w:t xml:space="preserve">В процедурата за възлагане на обществена поръчка може да участва всяко българско или чуждестранно физическо или юридическо лице, както и техни обединения, което отговаря на условията, посочени в Закона за обществени поръчки (ЗОП) и обявените изисквания от Възложителя в обявлението и в документацията за участие. </w:t>
      </w:r>
    </w:p>
    <w:p w:rsidR="00101A9C" w:rsidRPr="004B3B3B" w:rsidRDefault="00101A9C" w:rsidP="00101A9C">
      <w:pPr>
        <w:pStyle w:val="3"/>
        <w:numPr>
          <w:ilvl w:val="0"/>
          <w:numId w:val="1"/>
        </w:numPr>
        <w:tabs>
          <w:tab w:val="left" w:pos="0"/>
        </w:tabs>
        <w:spacing w:after="0" w:line="264" w:lineRule="auto"/>
        <w:jc w:val="both"/>
        <w:rPr>
          <w:rFonts w:ascii="Times New Roman" w:hAnsi="Times New Roman" w:cs="Times New Roman"/>
          <w:sz w:val="24"/>
          <w:szCs w:val="24"/>
        </w:rPr>
      </w:pPr>
      <w:r w:rsidRPr="004B3B3B">
        <w:rPr>
          <w:rFonts w:ascii="Times New Roman" w:hAnsi="Times New Roman" w:cs="Times New Roman"/>
          <w:sz w:val="24"/>
          <w:szCs w:val="24"/>
        </w:rPr>
        <w:t>Възложителят ще отстрани от участие в процедура за възлагане на обществена поръчка участник, за който е налице поне едно от обстоятелства, посочени в чл. 47, ал. 1, т. 1, б. „а” до „д”, т. 2, 3 и 4, ал. 2, т. 1, 2а</w:t>
      </w:r>
      <w:r>
        <w:rPr>
          <w:rFonts w:ascii="Times New Roman" w:hAnsi="Times New Roman" w:cs="Times New Roman"/>
          <w:sz w:val="24"/>
          <w:szCs w:val="24"/>
        </w:rPr>
        <w:t xml:space="preserve"> </w:t>
      </w:r>
      <w:r w:rsidRPr="00957ED7">
        <w:rPr>
          <w:rFonts w:ascii="Times New Roman" w:hAnsi="Times New Roman" w:cs="Times New Roman"/>
          <w:sz w:val="24"/>
          <w:szCs w:val="24"/>
        </w:rPr>
        <w:t>(предложение първо)</w:t>
      </w:r>
      <w:r w:rsidRPr="004B3B3B">
        <w:rPr>
          <w:rFonts w:ascii="Times New Roman" w:hAnsi="Times New Roman" w:cs="Times New Roman"/>
          <w:sz w:val="24"/>
          <w:szCs w:val="24"/>
        </w:rPr>
        <w:t>, 4 и 5 и ал. 5 от ЗОП, а именно Възложителят ще отстрани от участие участник:</w:t>
      </w:r>
    </w:p>
    <w:p w:rsidR="00101A9C" w:rsidRPr="004B3B3B" w:rsidRDefault="00101A9C" w:rsidP="00101A9C">
      <w:pPr>
        <w:pStyle w:val="ColorfulList-Accent11"/>
        <w:widowControl w:val="0"/>
        <w:numPr>
          <w:ilvl w:val="1"/>
          <w:numId w:val="1"/>
        </w:numPr>
        <w:autoSpaceDE w:val="0"/>
        <w:autoSpaceDN w:val="0"/>
        <w:adjustRightInd w:val="0"/>
        <w:spacing w:line="264" w:lineRule="auto"/>
        <w:ind w:left="993" w:hanging="643"/>
        <w:contextualSpacing/>
        <w:rPr>
          <w:sz w:val="24"/>
          <w:szCs w:val="24"/>
          <w:lang w:val="bg-BG"/>
        </w:rPr>
      </w:pPr>
      <w:r w:rsidRPr="004B3B3B">
        <w:rPr>
          <w:sz w:val="24"/>
          <w:szCs w:val="24"/>
          <w:lang w:val="bg-BG"/>
        </w:rPr>
        <w:t>Който е осъден с влязла в сила присъда, освен ако е реабилитиран, за:</w:t>
      </w:r>
    </w:p>
    <w:p w:rsidR="00101A9C" w:rsidRPr="004B3B3B" w:rsidRDefault="00101A9C" w:rsidP="00101A9C">
      <w:pPr>
        <w:pStyle w:val="ColorfulList-Accent11"/>
        <w:widowControl w:val="0"/>
        <w:numPr>
          <w:ilvl w:val="2"/>
          <w:numId w:val="1"/>
        </w:numPr>
        <w:autoSpaceDE w:val="0"/>
        <w:autoSpaceDN w:val="0"/>
        <w:adjustRightInd w:val="0"/>
        <w:spacing w:line="264" w:lineRule="auto"/>
        <w:ind w:left="1418" w:hanging="567"/>
        <w:contextualSpacing/>
        <w:rPr>
          <w:sz w:val="24"/>
          <w:szCs w:val="24"/>
          <w:lang w:val="bg-BG"/>
        </w:rPr>
      </w:pPr>
      <w:r w:rsidRPr="004B3B3B">
        <w:rPr>
          <w:sz w:val="24"/>
          <w:szCs w:val="24"/>
          <w:lang w:val="bg-BG"/>
        </w:rPr>
        <w:t xml:space="preserve">престъпление против финансовата, данъчната или осигурителната система, включително изпиране на пари, по </w:t>
      </w:r>
      <w:hyperlink r:id="rId7" w:anchor="p5974085" w:history="1">
        <w:r w:rsidRPr="004B3B3B">
          <w:rPr>
            <w:sz w:val="24"/>
            <w:szCs w:val="24"/>
            <w:lang w:val="bg-BG"/>
          </w:rPr>
          <w:t>чл. 253 - 260 от Наказателния кодекс</w:t>
        </w:r>
      </w:hyperlink>
      <w:r w:rsidRPr="004B3B3B">
        <w:rPr>
          <w:sz w:val="24"/>
          <w:szCs w:val="24"/>
          <w:lang w:val="bg-BG"/>
        </w:rPr>
        <w:t>;</w:t>
      </w:r>
    </w:p>
    <w:p w:rsidR="00101A9C" w:rsidRPr="004B3B3B" w:rsidRDefault="00101A9C" w:rsidP="00101A9C">
      <w:pPr>
        <w:pStyle w:val="ColorfulList-Accent11"/>
        <w:widowControl w:val="0"/>
        <w:numPr>
          <w:ilvl w:val="2"/>
          <w:numId w:val="1"/>
        </w:numPr>
        <w:autoSpaceDE w:val="0"/>
        <w:autoSpaceDN w:val="0"/>
        <w:adjustRightInd w:val="0"/>
        <w:spacing w:line="264" w:lineRule="auto"/>
        <w:ind w:left="1418" w:hanging="567"/>
        <w:contextualSpacing/>
        <w:rPr>
          <w:sz w:val="24"/>
          <w:szCs w:val="24"/>
          <w:lang w:val="bg-BG"/>
        </w:rPr>
      </w:pPr>
      <w:r w:rsidRPr="004B3B3B">
        <w:rPr>
          <w:sz w:val="24"/>
          <w:szCs w:val="24"/>
          <w:lang w:val="bg-BG"/>
        </w:rPr>
        <w:t xml:space="preserve">подкуп по </w:t>
      </w:r>
      <w:hyperlink r:id="rId8" w:anchor="p5974106" w:history="1">
        <w:r w:rsidRPr="004B3B3B">
          <w:rPr>
            <w:sz w:val="24"/>
            <w:szCs w:val="24"/>
            <w:lang w:val="bg-BG"/>
          </w:rPr>
          <w:t>чл. 301 - 307 от Наказателния кодекс</w:t>
        </w:r>
      </w:hyperlink>
      <w:r w:rsidRPr="004B3B3B">
        <w:rPr>
          <w:sz w:val="24"/>
          <w:szCs w:val="24"/>
          <w:lang w:val="bg-BG"/>
        </w:rPr>
        <w:t>;</w:t>
      </w:r>
    </w:p>
    <w:p w:rsidR="00101A9C" w:rsidRPr="004B3B3B" w:rsidRDefault="00101A9C" w:rsidP="00101A9C">
      <w:pPr>
        <w:pStyle w:val="ColorfulList-Accent11"/>
        <w:widowControl w:val="0"/>
        <w:numPr>
          <w:ilvl w:val="2"/>
          <w:numId w:val="1"/>
        </w:numPr>
        <w:autoSpaceDE w:val="0"/>
        <w:autoSpaceDN w:val="0"/>
        <w:adjustRightInd w:val="0"/>
        <w:spacing w:line="264" w:lineRule="auto"/>
        <w:ind w:left="1418" w:hanging="567"/>
        <w:contextualSpacing/>
        <w:rPr>
          <w:sz w:val="24"/>
          <w:szCs w:val="24"/>
          <w:lang w:val="bg-BG"/>
        </w:rPr>
      </w:pPr>
      <w:r w:rsidRPr="004B3B3B">
        <w:rPr>
          <w:sz w:val="24"/>
          <w:szCs w:val="24"/>
          <w:lang w:val="bg-BG"/>
        </w:rPr>
        <w:t xml:space="preserve">участие в организирана престъпна група по </w:t>
      </w:r>
      <w:hyperlink r:id="rId9" w:anchor="p6484841" w:history="1">
        <w:r w:rsidRPr="004B3B3B">
          <w:rPr>
            <w:sz w:val="24"/>
            <w:szCs w:val="24"/>
            <w:lang w:val="bg-BG"/>
          </w:rPr>
          <w:t>чл. 321 и 321а от Наказателния кодекс</w:t>
        </w:r>
      </w:hyperlink>
      <w:r w:rsidRPr="004B3B3B">
        <w:rPr>
          <w:sz w:val="24"/>
          <w:szCs w:val="24"/>
          <w:lang w:val="bg-BG"/>
        </w:rPr>
        <w:t>;</w:t>
      </w:r>
    </w:p>
    <w:p w:rsidR="00101A9C" w:rsidRPr="004B3B3B" w:rsidRDefault="00101A9C" w:rsidP="00101A9C">
      <w:pPr>
        <w:pStyle w:val="ColorfulList-Accent11"/>
        <w:widowControl w:val="0"/>
        <w:numPr>
          <w:ilvl w:val="2"/>
          <w:numId w:val="1"/>
        </w:numPr>
        <w:autoSpaceDE w:val="0"/>
        <w:autoSpaceDN w:val="0"/>
        <w:adjustRightInd w:val="0"/>
        <w:spacing w:line="264" w:lineRule="auto"/>
        <w:ind w:left="1418" w:hanging="567"/>
        <w:contextualSpacing/>
        <w:rPr>
          <w:sz w:val="24"/>
          <w:szCs w:val="24"/>
          <w:lang w:val="bg-BG"/>
        </w:rPr>
      </w:pPr>
      <w:r w:rsidRPr="004B3B3B">
        <w:rPr>
          <w:sz w:val="24"/>
          <w:szCs w:val="24"/>
          <w:lang w:val="bg-BG"/>
        </w:rPr>
        <w:t xml:space="preserve">престъпление против собствеността по </w:t>
      </w:r>
      <w:hyperlink r:id="rId10" w:anchor="p5973678" w:history="1">
        <w:r w:rsidRPr="004B3B3B">
          <w:rPr>
            <w:sz w:val="24"/>
            <w:szCs w:val="24"/>
            <w:lang w:val="bg-BG"/>
          </w:rPr>
          <w:t>чл. 194 - 217 от Наказателния кодекс</w:t>
        </w:r>
      </w:hyperlink>
      <w:r w:rsidRPr="004B3B3B">
        <w:rPr>
          <w:sz w:val="24"/>
          <w:szCs w:val="24"/>
          <w:lang w:val="bg-BG"/>
        </w:rPr>
        <w:t>;</w:t>
      </w:r>
    </w:p>
    <w:p w:rsidR="00101A9C" w:rsidRPr="004B3B3B" w:rsidRDefault="00101A9C" w:rsidP="00101A9C">
      <w:pPr>
        <w:pStyle w:val="ColorfulList-Accent11"/>
        <w:widowControl w:val="0"/>
        <w:numPr>
          <w:ilvl w:val="2"/>
          <w:numId w:val="1"/>
        </w:numPr>
        <w:autoSpaceDE w:val="0"/>
        <w:autoSpaceDN w:val="0"/>
        <w:adjustRightInd w:val="0"/>
        <w:spacing w:line="264" w:lineRule="auto"/>
        <w:ind w:left="1418" w:hanging="567"/>
        <w:contextualSpacing/>
        <w:rPr>
          <w:sz w:val="24"/>
          <w:szCs w:val="24"/>
          <w:lang w:val="bg-BG"/>
        </w:rPr>
      </w:pPr>
      <w:r w:rsidRPr="004B3B3B">
        <w:rPr>
          <w:sz w:val="24"/>
          <w:szCs w:val="24"/>
          <w:lang w:val="bg-BG"/>
        </w:rPr>
        <w:t xml:space="preserve">престъпление против стопанството по </w:t>
      </w:r>
      <w:hyperlink r:id="rId11" w:anchor="p5974303" w:history="1">
        <w:r w:rsidRPr="004B3B3B">
          <w:rPr>
            <w:sz w:val="24"/>
            <w:szCs w:val="24"/>
            <w:lang w:val="bg-BG"/>
          </w:rPr>
          <w:t>чл. 219 - 252 от Наказателния кодекс</w:t>
        </w:r>
      </w:hyperlink>
      <w:r w:rsidRPr="004B3B3B">
        <w:rPr>
          <w:sz w:val="24"/>
          <w:szCs w:val="24"/>
          <w:lang w:val="bg-BG"/>
        </w:rPr>
        <w:t>;</w:t>
      </w:r>
    </w:p>
    <w:p w:rsidR="00101A9C" w:rsidRPr="004B3B3B" w:rsidRDefault="00101A9C" w:rsidP="00101A9C">
      <w:pPr>
        <w:pStyle w:val="ColorfulList-Accent11"/>
        <w:widowControl w:val="0"/>
        <w:numPr>
          <w:ilvl w:val="1"/>
          <w:numId w:val="1"/>
        </w:numPr>
        <w:autoSpaceDE w:val="0"/>
        <w:autoSpaceDN w:val="0"/>
        <w:adjustRightInd w:val="0"/>
        <w:spacing w:line="264" w:lineRule="auto"/>
        <w:ind w:left="993" w:hanging="643"/>
        <w:contextualSpacing/>
        <w:jc w:val="both"/>
        <w:rPr>
          <w:sz w:val="24"/>
          <w:szCs w:val="24"/>
          <w:lang w:val="bg-BG"/>
        </w:rPr>
      </w:pPr>
      <w:r w:rsidRPr="004B3B3B">
        <w:rPr>
          <w:sz w:val="24"/>
          <w:szCs w:val="24"/>
          <w:lang w:val="bg-BG"/>
        </w:rPr>
        <w:t>който е обявен в несъстоятелност;</w:t>
      </w:r>
    </w:p>
    <w:p w:rsidR="00101A9C" w:rsidRPr="004B3B3B" w:rsidRDefault="00101A9C" w:rsidP="00101A9C">
      <w:pPr>
        <w:pStyle w:val="ColorfulList-Accent11"/>
        <w:widowControl w:val="0"/>
        <w:numPr>
          <w:ilvl w:val="1"/>
          <w:numId w:val="1"/>
        </w:numPr>
        <w:autoSpaceDE w:val="0"/>
        <w:autoSpaceDN w:val="0"/>
        <w:adjustRightInd w:val="0"/>
        <w:spacing w:line="264" w:lineRule="auto"/>
        <w:ind w:left="993" w:hanging="643"/>
        <w:contextualSpacing/>
        <w:jc w:val="both"/>
        <w:rPr>
          <w:sz w:val="24"/>
          <w:szCs w:val="24"/>
          <w:lang w:val="bg-BG"/>
        </w:rPr>
      </w:pPr>
      <w:r w:rsidRPr="004B3B3B">
        <w:rPr>
          <w:sz w:val="24"/>
          <w:szCs w:val="24"/>
          <w:lang w:val="bg-BG"/>
        </w:rPr>
        <w:t>който е производство по ликвидация или се намира в подобна процедура съгласно националните закони и подзаконови актове.</w:t>
      </w:r>
    </w:p>
    <w:p w:rsidR="00101A9C" w:rsidRPr="004B3B3B" w:rsidRDefault="00101A9C" w:rsidP="00101A9C">
      <w:pPr>
        <w:widowControl w:val="0"/>
        <w:numPr>
          <w:ilvl w:val="1"/>
          <w:numId w:val="1"/>
        </w:numPr>
        <w:autoSpaceDE w:val="0"/>
        <w:autoSpaceDN w:val="0"/>
        <w:adjustRightInd w:val="0"/>
        <w:spacing w:line="264" w:lineRule="auto"/>
        <w:ind w:left="993" w:hanging="643"/>
        <w:contextualSpacing/>
        <w:jc w:val="both"/>
        <w:rPr>
          <w:rFonts w:eastAsia="Calibri"/>
          <w:lang w:eastAsia="x-none"/>
        </w:rPr>
      </w:pPr>
      <w:r w:rsidRPr="004B3B3B">
        <w:rPr>
          <w:rFonts w:eastAsia="Calibri"/>
          <w:lang w:eastAsia="x-none"/>
        </w:rPr>
        <w:t xml:space="preserve">има задължения по смисъла на </w:t>
      </w:r>
      <w:hyperlink r:id="rId12" w:anchor="p4795971" w:history="1">
        <w:r w:rsidRPr="004B3B3B">
          <w:rPr>
            <w:rFonts w:eastAsia="Calibri"/>
            <w:lang w:eastAsia="x-none"/>
          </w:rPr>
          <w:t>чл. 162, ал. 2, т. 1 от Данъчно-осигурителния процесуален кодекс</w:t>
        </w:r>
      </w:hyperlink>
      <w:r w:rsidRPr="004B3B3B">
        <w:rPr>
          <w:rFonts w:eastAsia="Calibri"/>
          <w:lang w:eastAsia="x-none"/>
        </w:rPr>
        <w:t xml:space="preserve"> към държавата и към община, установени с влязъл в сила акт на компетентен орган, освен ако е допуснато разсрочване или отсрочване на задълженията, или има задължения за данъци или вноски за социалното осигуряване съгласно законодателството на държавата, в която участникът е установен;</w:t>
      </w:r>
    </w:p>
    <w:p w:rsidR="00101A9C" w:rsidRPr="004B3B3B" w:rsidRDefault="00101A9C" w:rsidP="00101A9C">
      <w:pPr>
        <w:pStyle w:val="ColorfulList-Accent11"/>
        <w:widowControl w:val="0"/>
        <w:numPr>
          <w:ilvl w:val="1"/>
          <w:numId w:val="1"/>
        </w:numPr>
        <w:autoSpaceDE w:val="0"/>
        <w:autoSpaceDN w:val="0"/>
        <w:adjustRightInd w:val="0"/>
        <w:spacing w:line="264" w:lineRule="auto"/>
        <w:ind w:left="993" w:hanging="643"/>
        <w:contextualSpacing/>
        <w:jc w:val="both"/>
        <w:rPr>
          <w:sz w:val="24"/>
          <w:szCs w:val="24"/>
          <w:lang w:val="bg-BG"/>
        </w:rPr>
      </w:pPr>
      <w:r w:rsidRPr="004B3B3B">
        <w:rPr>
          <w:sz w:val="24"/>
          <w:szCs w:val="24"/>
          <w:lang w:val="bg-BG"/>
        </w:rPr>
        <w:t xml:space="preserve">който е в открито производство по несъстоятелност, или е сключил извънсъдебно споразумение с кредиторите си по смисъла на </w:t>
      </w:r>
      <w:hyperlink r:id="rId13" w:anchor="p7635795" w:history="1">
        <w:r w:rsidRPr="004B3B3B">
          <w:rPr>
            <w:sz w:val="24"/>
            <w:szCs w:val="24"/>
            <w:lang w:val="bg-BG"/>
          </w:rPr>
          <w:t>чл. 740 от Търговския закон</w:t>
        </w:r>
      </w:hyperlink>
      <w:r w:rsidRPr="004B3B3B">
        <w:rPr>
          <w:sz w:val="24"/>
          <w:szCs w:val="24"/>
          <w:lang w:val="bg-BG"/>
        </w:rPr>
        <w:t>, а в случай че кандидатът или участникът е чуждестранно лице - се намира в подобна процедура съгласно националните закони и подзаконови актове, включително когато неговата дейност е под разпореждане на съда, или кандидатът или участникът е преустановил дейността си;</w:t>
      </w:r>
    </w:p>
    <w:p w:rsidR="00101A9C" w:rsidRPr="004B3B3B" w:rsidRDefault="00101A9C" w:rsidP="00101A9C">
      <w:pPr>
        <w:pStyle w:val="ColorfulList-Accent11"/>
        <w:widowControl w:val="0"/>
        <w:numPr>
          <w:ilvl w:val="1"/>
          <w:numId w:val="1"/>
        </w:numPr>
        <w:autoSpaceDE w:val="0"/>
        <w:autoSpaceDN w:val="0"/>
        <w:adjustRightInd w:val="0"/>
        <w:spacing w:line="264" w:lineRule="auto"/>
        <w:ind w:left="993" w:hanging="643"/>
        <w:contextualSpacing/>
        <w:jc w:val="both"/>
        <w:rPr>
          <w:sz w:val="24"/>
          <w:szCs w:val="24"/>
          <w:lang w:val="bg-BG"/>
        </w:rPr>
      </w:pPr>
      <w:r w:rsidRPr="004B3B3B">
        <w:rPr>
          <w:sz w:val="24"/>
          <w:szCs w:val="24"/>
          <w:lang w:val="bg-BG"/>
        </w:rPr>
        <w:t>който е виновен за неизпълнение на задължения по договор за обществена поръчка, доказано от възложителя с влязло в сила съдебно решение;</w:t>
      </w:r>
    </w:p>
    <w:p w:rsidR="00101A9C" w:rsidRPr="004B3B3B" w:rsidRDefault="00101A9C" w:rsidP="00101A9C">
      <w:pPr>
        <w:widowControl w:val="0"/>
        <w:numPr>
          <w:ilvl w:val="1"/>
          <w:numId w:val="1"/>
        </w:numPr>
        <w:autoSpaceDE w:val="0"/>
        <w:autoSpaceDN w:val="0"/>
        <w:adjustRightInd w:val="0"/>
        <w:spacing w:line="264" w:lineRule="auto"/>
        <w:ind w:left="993" w:hanging="643"/>
        <w:contextualSpacing/>
        <w:jc w:val="both"/>
        <w:rPr>
          <w:rFonts w:eastAsia="Calibri"/>
          <w:lang w:eastAsia="x-none"/>
        </w:rPr>
      </w:pPr>
      <w:r w:rsidRPr="004B3B3B">
        <w:rPr>
          <w:rFonts w:eastAsia="Calibri"/>
          <w:lang w:eastAsia="x-none"/>
        </w:rPr>
        <w:t xml:space="preserve">който е осъден с влязла в сила присъда, освен ако е реабилитиран за престъпление по </w:t>
      </w:r>
      <w:hyperlink r:id="rId14" w:anchor="p11861378" w:history="1">
        <w:r w:rsidRPr="004B3B3B">
          <w:rPr>
            <w:rFonts w:eastAsia="Calibri"/>
            <w:lang w:eastAsia="x-none"/>
          </w:rPr>
          <w:t>чл. 136 от Наказателния кодекс</w:t>
        </w:r>
      </w:hyperlink>
      <w:r w:rsidRPr="004B3B3B">
        <w:rPr>
          <w:rFonts w:eastAsia="Calibri"/>
          <w:lang w:eastAsia="x-none"/>
        </w:rPr>
        <w:t xml:space="preserve">, свързано със здравословните и безопасни условия на труд, или по </w:t>
      </w:r>
      <w:hyperlink r:id="rId15" w:anchor="p5973172" w:history="1">
        <w:r w:rsidRPr="004B3B3B">
          <w:rPr>
            <w:rFonts w:eastAsia="Calibri"/>
            <w:lang w:eastAsia="x-none"/>
          </w:rPr>
          <w:t>чл. 172 от Наказателния кодекс</w:t>
        </w:r>
      </w:hyperlink>
      <w:r w:rsidRPr="004B3B3B">
        <w:rPr>
          <w:rFonts w:eastAsia="Calibri"/>
          <w:lang w:eastAsia="x-none"/>
        </w:rPr>
        <w:t xml:space="preserve"> против трудовите права на работниците;</w:t>
      </w:r>
    </w:p>
    <w:p w:rsidR="00101A9C" w:rsidRPr="004B3B3B" w:rsidRDefault="00101A9C" w:rsidP="00101A9C">
      <w:pPr>
        <w:pStyle w:val="ColorfulList-Accent11"/>
        <w:widowControl w:val="0"/>
        <w:numPr>
          <w:ilvl w:val="1"/>
          <w:numId w:val="1"/>
        </w:numPr>
        <w:autoSpaceDE w:val="0"/>
        <w:autoSpaceDN w:val="0"/>
        <w:adjustRightInd w:val="0"/>
        <w:spacing w:line="264" w:lineRule="auto"/>
        <w:ind w:left="993" w:hanging="643"/>
        <w:contextualSpacing/>
        <w:jc w:val="both"/>
        <w:rPr>
          <w:sz w:val="24"/>
          <w:szCs w:val="24"/>
          <w:lang w:val="bg-BG"/>
        </w:rPr>
      </w:pPr>
      <w:r w:rsidRPr="004B3B3B">
        <w:rPr>
          <w:sz w:val="24"/>
          <w:szCs w:val="24"/>
          <w:lang w:val="bg-BG"/>
        </w:rPr>
        <w:t xml:space="preserve">който е осъден с влязла в сила присъда за престъпление по </w:t>
      </w:r>
      <w:hyperlink r:id="rId16" w:anchor="p5974351" w:history="1">
        <w:r w:rsidRPr="004B3B3B">
          <w:rPr>
            <w:sz w:val="24"/>
            <w:szCs w:val="24"/>
            <w:lang w:val="bg-BG"/>
          </w:rPr>
          <w:t>чл. 313 от Наказателния кодекс</w:t>
        </w:r>
      </w:hyperlink>
      <w:r w:rsidRPr="004B3B3B">
        <w:rPr>
          <w:sz w:val="24"/>
          <w:szCs w:val="24"/>
          <w:lang w:val="bg-BG"/>
        </w:rPr>
        <w:t xml:space="preserve"> във връзка с провеждане на процедури за възлагане на обществени поръчки;</w:t>
      </w:r>
    </w:p>
    <w:p w:rsidR="00101A9C" w:rsidRPr="004B3B3B" w:rsidRDefault="00101A9C" w:rsidP="00101A9C">
      <w:pPr>
        <w:pStyle w:val="ColorfulList-Accent11"/>
        <w:widowControl w:val="0"/>
        <w:numPr>
          <w:ilvl w:val="1"/>
          <w:numId w:val="1"/>
        </w:numPr>
        <w:tabs>
          <w:tab w:val="left" w:pos="993"/>
        </w:tabs>
        <w:autoSpaceDE w:val="0"/>
        <w:autoSpaceDN w:val="0"/>
        <w:adjustRightInd w:val="0"/>
        <w:spacing w:line="264" w:lineRule="auto"/>
        <w:ind w:left="993" w:hanging="643"/>
        <w:contextualSpacing/>
        <w:jc w:val="both"/>
        <w:rPr>
          <w:sz w:val="24"/>
          <w:szCs w:val="24"/>
          <w:lang w:val="bg-BG"/>
        </w:rPr>
      </w:pPr>
      <w:r w:rsidRPr="004B3B3B">
        <w:rPr>
          <w:sz w:val="24"/>
          <w:szCs w:val="24"/>
          <w:lang w:val="bg-BG"/>
        </w:rPr>
        <w:t>при който лицата по чл. 47, ал. 4 от ЗОП са свързани лица с възложителя или със служители на ръководна длъжност в неговата организация;</w:t>
      </w:r>
    </w:p>
    <w:p w:rsidR="00101A9C" w:rsidRPr="004B3B3B" w:rsidRDefault="00101A9C" w:rsidP="00101A9C">
      <w:pPr>
        <w:pStyle w:val="ColorfulList-Accent11"/>
        <w:widowControl w:val="0"/>
        <w:numPr>
          <w:ilvl w:val="1"/>
          <w:numId w:val="1"/>
        </w:numPr>
        <w:tabs>
          <w:tab w:val="left" w:pos="993"/>
        </w:tabs>
        <w:autoSpaceDE w:val="0"/>
        <w:autoSpaceDN w:val="0"/>
        <w:adjustRightInd w:val="0"/>
        <w:spacing w:line="264" w:lineRule="auto"/>
        <w:ind w:left="993" w:hanging="643"/>
        <w:contextualSpacing/>
        <w:jc w:val="both"/>
        <w:rPr>
          <w:sz w:val="24"/>
          <w:szCs w:val="24"/>
          <w:lang w:val="bg-BG"/>
        </w:rPr>
      </w:pPr>
      <w:r w:rsidRPr="004B3B3B">
        <w:rPr>
          <w:sz w:val="24"/>
          <w:szCs w:val="24"/>
          <w:lang w:val="bg-BG"/>
        </w:rPr>
        <w:t xml:space="preserve">при който които са сключили договор с лице по </w:t>
      </w:r>
      <w:hyperlink r:id="rId17" w:anchor="p4204285" w:history="1">
        <w:r w:rsidRPr="004B3B3B">
          <w:rPr>
            <w:sz w:val="24"/>
            <w:szCs w:val="24"/>
            <w:lang w:val="bg-BG"/>
          </w:rPr>
          <w:t>чл. 21 или 22 от Закона за предотвратяване и установяване на конфликт на интереси</w:t>
        </w:r>
      </w:hyperlink>
      <w:r w:rsidRPr="004B3B3B">
        <w:rPr>
          <w:sz w:val="24"/>
          <w:szCs w:val="24"/>
          <w:lang w:val="bg-BG"/>
        </w:rPr>
        <w:t>.</w:t>
      </w:r>
    </w:p>
    <w:p w:rsidR="00101A9C" w:rsidRPr="004B3B3B" w:rsidRDefault="00101A9C" w:rsidP="00101A9C">
      <w:pPr>
        <w:pStyle w:val="3"/>
        <w:numPr>
          <w:ilvl w:val="0"/>
          <w:numId w:val="1"/>
        </w:numPr>
        <w:tabs>
          <w:tab w:val="left" w:pos="0"/>
        </w:tabs>
        <w:spacing w:after="0" w:line="264" w:lineRule="auto"/>
        <w:jc w:val="both"/>
        <w:rPr>
          <w:rFonts w:ascii="Times New Roman" w:hAnsi="Times New Roman" w:cs="Times New Roman"/>
          <w:sz w:val="24"/>
          <w:szCs w:val="24"/>
        </w:rPr>
      </w:pPr>
      <w:r w:rsidRPr="00957ED7">
        <w:rPr>
          <w:rFonts w:ascii="Times New Roman" w:hAnsi="Times New Roman" w:cs="Times New Roman"/>
          <w:sz w:val="24"/>
          <w:szCs w:val="24"/>
        </w:rPr>
        <w:lastRenderedPageBreak/>
        <w:t>С офертата си участниците може без ограничения да предлагат ползването на подизпълнители.</w:t>
      </w:r>
    </w:p>
    <w:p w:rsidR="00101A9C" w:rsidRPr="004B3B3B" w:rsidRDefault="00101A9C" w:rsidP="00101A9C">
      <w:pPr>
        <w:pStyle w:val="3"/>
        <w:numPr>
          <w:ilvl w:val="0"/>
          <w:numId w:val="1"/>
        </w:numPr>
        <w:tabs>
          <w:tab w:val="left" w:pos="0"/>
        </w:tabs>
        <w:spacing w:after="0" w:line="264" w:lineRule="auto"/>
        <w:jc w:val="both"/>
        <w:rPr>
          <w:rFonts w:ascii="Times New Roman" w:hAnsi="Times New Roman" w:cs="Times New Roman"/>
          <w:sz w:val="24"/>
          <w:szCs w:val="24"/>
        </w:rPr>
      </w:pPr>
      <w:r w:rsidRPr="004B3B3B">
        <w:rPr>
          <w:rFonts w:ascii="Times New Roman" w:hAnsi="Times New Roman" w:cs="Times New Roman"/>
          <w:sz w:val="24"/>
          <w:szCs w:val="24"/>
        </w:rPr>
        <w:t>При подаване на офертата участникът удостоверява липсата на обстоятелствата по чл. 47, ал. 1 и 5 от ЗОП и посочените в обявлението изисквания по ал. 2, т. 1 - 5 с една декларация, подписана от лицата, които представляват участника. В декларацията се включва и информация относно публичните регистри, в които се съдържат посочените обстоятелства, или компетентния орган, който съгласно законодателството на държавата, в която участникът е установен, е длъжен да предоставя информация за тези обстоятелства служебно на възложителя.</w:t>
      </w:r>
      <w:r w:rsidRPr="00466E95">
        <w:t xml:space="preserve"> </w:t>
      </w:r>
      <w:r w:rsidRPr="00466E95">
        <w:rPr>
          <w:rFonts w:ascii="Times New Roman" w:hAnsi="Times New Roman" w:cs="Times New Roman"/>
          <w:sz w:val="24"/>
          <w:szCs w:val="24"/>
        </w:rPr>
        <w:t>За подизпълнителите се прилагат само изискванията по чл. 47, ал. 1 и 5 от ЗОП.</w:t>
      </w:r>
    </w:p>
    <w:p w:rsidR="00101A9C" w:rsidRPr="004B3B3B" w:rsidRDefault="00101A9C" w:rsidP="00101A9C">
      <w:pPr>
        <w:pStyle w:val="3"/>
        <w:numPr>
          <w:ilvl w:val="0"/>
          <w:numId w:val="1"/>
        </w:numPr>
        <w:tabs>
          <w:tab w:val="left" w:pos="0"/>
        </w:tabs>
        <w:spacing w:after="0" w:line="264" w:lineRule="auto"/>
        <w:jc w:val="both"/>
        <w:rPr>
          <w:rFonts w:ascii="Times New Roman" w:hAnsi="Times New Roman" w:cs="Times New Roman"/>
          <w:sz w:val="24"/>
          <w:szCs w:val="24"/>
        </w:rPr>
      </w:pPr>
      <w:r w:rsidRPr="004B3B3B">
        <w:rPr>
          <w:rFonts w:ascii="Times New Roman" w:hAnsi="Times New Roman" w:cs="Times New Roman"/>
          <w:sz w:val="24"/>
          <w:szCs w:val="24"/>
        </w:rPr>
        <w:t xml:space="preserve">Не може да участва в процедурата пряко или косвено физическо или юридическо лице, за което е налице забраната по чл. 3 от </w:t>
      </w:r>
      <w:r w:rsidRPr="004B3B3B">
        <w:rPr>
          <w:rFonts w:ascii="Times New Roman" w:hAnsi="Times New Roman" w:cs="Times New Roman"/>
          <w:bCs/>
          <w:sz w:val="24"/>
          <w:szCs w:val="24"/>
        </w:rPr>
        <w:t xml:space="preserve">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w:t>
      </w:r>
      <w:proofErr w:type="spellStart"/>
      <w:r w:rsidRPr="004B3B3B">
        <w:rPr>
          <w:rFonts w:ascii="Times New Roman" w:hAnsi="Times New Roman" w:cs="Times New Roman"/>
          <w:bCs/>
          <w:sz w:val="24"/>
          <w:szCs w:val="24"/>
        </w:rPr>
        <w:t>действителни</w:t>
      </w:r>
      <w:proofErr w:type="spellEnd"/>
      <w:r w:rsidRPr="004B3B3B">
        <w:rPr>
          <w:rFonts w:ascii="Times New Roman" w:hAnsi="Times New Roman" w:cs="Times New Roman"/>
          <w:bCs/>
          <w:sz w:val="24"/>
          <w:szCs w:val="24"/>
        </w:rPr>
        <w:t xml:space="preserve"> собственици, освен ако не е налице изключението по чл. 4 от Закона.</w:t>
      </w:r>
    </w:p>
    <w:p w:rsidR="00101A9C" w:rsidRPr="004B3B3B" w:rsidRDefault="00101A9C" w:rsidP="00101A9C">
      <w:pPr>
        <w:pStyle w:val="3"/>
        <w:numPr>
          <w:ilvl w:val="0"/>
          <w:numId w:val="1"/>
        </w:numPr>
        <w:tabs>
          <w:tab w:val="left" w:pos="0"/>
        </w:tabs>
        <w:spacing w:after="0" w:line="264" w:lineRule="auto"/>
        <w:jc w:val="both"/>
        <w:rPr>
          <w:rFonts w:ascii="Times New Roman" w:hAnsi="Times New Roman" w:cs="Times New Roman"/>
          <w:bCs/>
          <w:sz w:val="24"/>
          <w:szCs w:val="24"/>
        </w:rPr>
      </w:pPr>
      <w:r w:rsidRPr="004B3B3B">
        <w:rPr>
          <w:rFonts w:ascii="Times New Roman" w:hAnsi="Times New Roman" w:cs="Times New Roman"/>
          <w:bCs/>
          <w:sz w:val="24"/>
          <w:szCs w:val="24"/>
        </w:rPr>
        <w:t>Свързани лица по смисъла на § 1, т. 23а от ДР на ЗОП или свързани предприятия по смисъла на § 1, т. 24 от ДР на ЗОП не може да бъдат самостоятелни участници в тази процедура.</w:t>
      </w:r>
    </w:p>
    <w:p w:rsidR="00101A9C" w:rsidRPr="004B3B3B" w:rsidRDefault="00101A9C" w:rsidP="00101A9C">
      <w:pPr>
        <w:pStyle w:val="2"/>
        <w:shd w:val="clear" w:color="auto" w:fill="BFBFBF"/>
        <w:ind w:hanging="360"/>
      </w:pPr>
      <w:bookmarkStart w:id="25" w:name="_Toc237312752"/>
      <w:bookmarkStart w:id="26" w:name="_Toc237582829"/>
      <w:bookmarkStart w:id="27" w:name="_Toc262590357"/>
      <w:bookmarkStart w:id="28" w:name="_Toc262655169"/>
      <w:r w:rsidRPr="004B3B3B">
        <w:t>2.Изисквания за подбор</w:t>
      </w:r>
      <w:bookmarkEnd w:id="25"/>
      <w:bookmarkEnd w:id="26"/>
      <w:bookmarkEnd w:id="27"/>
      <w:bookmarkEnd w:id="28"/>
    </w:p>
    <w:p w:rsidR="00101A9C" w:rsidRPr="004B3B3B" w:rsidRDefault="00101A9C" w:rsidP="00101A9C">
      <w:pPr>
        <w:pStyle w:val="ColorfulList-Accent11"/>
        <w:spacing w:line="264" w:lineRule="auto"/>
        <w:ind w:left="360" w:hanging="360"/>
        <w:rPr>
          <w:sz w:val="24"/>
          <w:szCs w:val="24"/>
          <w:lang w:val="bg-BG"/>
        </w:rPr>
      </w:pPr>
    </w:p>
    <w:p w:rsidR="00101A9C" w:rsidRPr="004B3B3B" w:rsidRDefault="00101A9C" w:rsidP="00101A9C">
      <w:pPr>
        <w:pStyle w:val="3"/>
        <w:numPr>
          <w:ilvl w:val="0"/>
          <w:numId w:val="1"/>
        </w:numPr>
        <w:tabs>
          <w:tab w:val="left" w:pos="360"/>
        </w:tabs>
        <w:spacing w:after="0" w:line="264" w:lineRule="auto"/>
        <w:jc w:val="both"/>
        <w:rPr>
          <w:rFonts w:ascii="Times New Roman" w:hAnsi="Times New Roman" w:cs="Times New Roman"/>
          <w:b/>
          <w:sz w:val="24"/>
          <w:szCs w:val="24"/>
        </w:rPr>
      </w:pPr>
      <w:bookmarkStart w:id="29" w:name="_Ref1360952171"/>
      <w:r w:rsidRPr="004B3B3B">
        <w:rPr>
          <w:rFonts w:ascii="Times New Roman" w:hAnsi="Times New Roman" w:cs="Times New Roman"/>
          <w:b/>
          <w:bCs/>
          <w:sz w:val="24"/>
          <w:szCs w:val="24"/>
        </w:rPr>
        <w:t>Възложителят не поставя минимални изисквания за икономическото и финансовото състояние на участника</w:t>
      </w:r>
      <w:bookmarkEnd w:id="29"/>
      <w:r w:rsidRPr="004B3B3B">
        <w:rPr>
          <w:rFonts w:ascii="Times New Roman" w:hAnsi="Times New Roman" w:cs="Times New Roman"/>
          <w:b/>
          <w:bCs/>
          <w:sz w:val="24"/>
          <w:szCs w:val="24"/>
        </w:rPr>
        <w:t>.</w:t>
      </w:r>
    </w:p>
    <w:p w:rsidR="00101A9C" w:rsidRPr="004B3B3B" w:rsidRDefault="00101A9C" w:rsidP="00101A9C">
      <w:pPr>
        <w:pStyle w:val="3"/>
        <w:numPr>
          <w:ilvl w:val="0"/>
          <w:numId w:val="1"/>
        </w:numPr>
        <w:tabs>
          <w:tab w:val="left" w:pos="567"/>
          <w:tab w:val="left" w:pos="851"/>
        </w:tabs>
        <w:spacing w:after="0" w:line="264" w:lineRule="auto"/>
        <w:jc w:val="both"/>
        <w:rPr>
          <w:rFonts w:ascii="Times New Roman" w:hAnsi="Times New Roman" w:cs="Times New Roman"/>
          <w:b/>
          <w:sz w:val="24"/>
          <w:szCs w:val="24"/>
        </w:rPr>
      </w:pPr>
      <w:r w:rsidRPr="004B3B3B">
        <w:rPr>
          <w:rFonts w:ascii="Times New Roman" w:hAnsi="Times New Roman" w:cs="Times New Roman"/>
          <w:b/>
          <w:bCs/>
          <w:sz w:val="24"/>
          <w:szCs w:val="24"/>
        </w:rPr>
        <w:t>Критерии за подбор, включващи минимални изисквания за технически възможности и квалификация на участника:</w:t>
      </w:r>
    </w:p>
    <w:p w:rsidR="00101A9C" w:rsidRPr="00101A9C" w:rsidRDefault="00101A9C" w:rsidP="00101A9C">
      <w:pPr>
        <w:pStyle w:val="Style22"/>
        <w:widowControl/>
        <w:numPr>
          <w:ilvl w:val="2"/>
          <w:numId w:val="1"/>
        </w:numPr>
        <w:spacing w:before="120"/>
        <w:ind w:left="284" w:hanging="142"/>
        <w:rPr>
          <w:rStyle w:val="FontStyle109"/>
          <w:rFonts w:ascii="Times New Roman" w:hAnsi="Times New Roman"/>
          <w:b w:val="0"/>
          <w:sz w:val="24"/>
          <w:szCs w:val="24"/>
          <w:lang w:eastAsia="ru-RU"/>
        </w:rPr>
      </w:pPr>
      <w:r w:rsidRPr="00101A9C">
        <w:rPr>
          <w:rStyle w:val="FontStyle109"/>
          <w:rFonts w:ascii="Times New Roman" w:hAnsi="Times New Roman"/>
          <w:sz w:val="24"/>
          <w:szCs w:val="24"/>
          <w:lang w:eastAsia="ru-RU"/>
        </w:rPr>
        <w:t xml:space="preserve">Участникът следва да е изпълнил успешно минимум 2 (две) доставки през последните три  години, считано от датата на подаване на офертите, с предмет сходен с предмета на </w:t>
      </w:r>
      <w:r w:rsidR="0098277F">
        <w:rPr>
          <w:rStyle w:val="FontStyle109"/>
          <w:rFonts w:ascii="Times New Roman" w:hAnsi="Times New Roman"/>
          <w:sz w:val="24"/>
          <w:szCs w:val="24"/>
          <w:lang w:eastAsia="ru-RU"/>
        </w:rPr>
        <w:t>поръчката</w:t>
      </w:r>
      <w:r w:rsidRPr="00101A9C">
        <w:rPr>
          <w:rStyle w:val="FontStyle109"/>
          <w:rFonts w:ascii="Times New Roman" w:hAnsi="Times New Roman"/>
          <w:sz w:val="24"/>
          <w:szCs w:val="24"/>
          <w:lang w:eastAsia="ru-RU"/>
        </w:rPr>
        <w:t>.</w:t>
      </w:r>
    </w:p>
    <w:p w:rsidR="00101A9C" w:rsidRDefault="00101A9C" w:rsidP="00101A9C">
      <w:pPr>
        <w:pStyle w:val="a8"/>
        <w:tabs>
          <w:tab w:val="left" w:pos="851"/>
        </w:tabs>
        <w:spacing w:before="120"/>
        <w:jc w:val="both"/>
        <w:rPr>
          <w:i/>
          <w:lang w:val="bg-BG"/>
        </w:rPr>
      </w:pPr>
      <w:r w:rsidRPr="004B3B3B">
        <w:rPr>
          <w:i/>
          <w:lang w:val="bg-BG"/>
        </w:rPr>
        <w:t>*Под сходен предмет следва да се разбира: доставка, инсталиране и поддръжка на хардуерни устройства</w:t>
      </w:r>
      <w:r>
        <w:rPr>
          <w:i/>
          <w:lang w:val="bg-BG"/>
        </w:rPr>
        <w:t>.</w:t>
      </w:r>
    </w:p>
    <w:p w:rsidR="00101A9C" w:rsidRPr="00557B8F" w:rsidRDefault="00101A9C" w:rsidP="00101A9C">
      <w:pPr>
        <w:pStyle w:val="a8"/>
        <w:tabs>
          <w:tab w:val="left" w:pos="851"/>
        </w:tabs>
        <w:spacing w:before="120"/>
        <w:jc w:val="both"/>
        <w:rPr>
          <w:i/>
          <w:lang w:val="bg-BG"/>
        </w:rPr>
      </w:pPr>
      <w:r w:rsidRPr="004B3B3B">
        <w:rPr>
          <w:i/>
          <w:lang w:val="bg-BG"/>
        </w:rPr>
        <w:t xml:space="preserve"> </w:t>
      </w:r>
      <w:r w:rsidRPr="00557B8F">
        <w:rPr>
          <w:i/>
          <w:lang w:val="bg-BG"/>
        </w:rPr>
        <w:t>Забележка:</w:t>
      </w:r>
    </w:p>
    <w:p w:rsidR="00101A9C" w:rsidRPr="004B3B3B" w:rsidRDefault="00101A9C" w:rsidP="00101A9C">
      <w:pPr>
        <w:pStyle w:val="a8"/>
        <w:tabs>
          <w:tab w:val="left" w:pos="851"/>
        </w:tabs>
        <w:spacing w:before="120"/>
        <w:jc w:val="both"/>
        <w:rPr>
          <w:i/>
          <w:lang w:val="bg-BG"/>
        </w:rPr>
      </w:pPr>
      <w:r w:rsidRPr="00557B8F">
        <w:rPr>
          <w:i/>
          <w:lang w:val="bg-BG"/>
        </w:rPr>
        <w:t xml:space="preserve">При условие, че предмета на </w:t>
      </w:r>
      <w:r>
        <w:rPr>
          <w:i/>
          <w:lang w:val="bg-BG"/>
        </w:rPr>
        <w:t>доставката</w:t>
      </w:r>
      <w:r w:rsidRPr="00557B8F">
        <w:rPr>
          <w:i/>
          <w:lang w:val="bg-BG"/>
        </w:rPr>
        <w:t xml:space="preserve"> не обхваща кумулативно всички изброени дейности, то опита се доказва с изпълнението на отделни </w:t>
      </w:r>
      <w:r>
        <w:rPr>
          <w:i/>
          <w:lang w:val="bg-BG"/>
        </w:rPr>
        <w:t>доставки</w:t>
      </w:r>
      <w:r w:rsidRPr="00557B8F">
        <w:rPr>
          <w:i/>
          <w:lang w:val="bg-BG"/>
        </w:rPr>
        <w:t>, имащи за предмет заедно или поотделно изпълнението на отделните дейности изброени по-горе.</w:t>
      </w:r>
    </w:p>
    <w:p w:rsidR="00101A9C" w:rsidRPr="00101A9C" w:rsidRDefault="00101A9C" w:rsidP="00101A9C">
      <w:pPr>
        <w:pStyle w:val="a8"/>
        <w:numPr>
          <w:ilvl w:val="2"/>
          <w:numId w:val="1"/>
        </w:numPr>
        <w:tabs>
          <w:tab w:val="left" w:pos="851"/>
        </w:tabs>
        <w:spacing w:before="120"/>
        <w:ind w:left="284" w:firstLine="0"/>
        <w:jc w:val="both"/>
        <w:rPr>
          <w:rStyle w:val="FontStyle109"/>
          <w:rFonts w:ascii="Times New Roman" w:hAnsi="Times New Roman" w:cs="Times New Roman"/>
          <w:b w:val="0"/>
          <w:sz w:val="24"/>
          <w:szCs w:val="24"/>
          <w:lang w:val="bg-BG" w:eastAsia="ru-RU"/>
        </w:rPr>
      </w:pPr>
      <w:bookmarkStart w:id="30" w:name="_Ref266291297"/>
      <w:r>
        <w:rPr>
          <w:rStyle w:val="FontStyle109"/>
          <w:lang w:val="bg-BG" w:eastAsia="ru-RU"/>
        </w:rPr>
        <w:t xml:space="preserve"> </w:t>
      </w:r>
      <w:r w:rsidRPr="00101A9C">
        <w:rPr>
          <w:rStyle w:val="FontStyle109"/>
          <w:rFonts w:ascii="Times New Roman" w:hAnsi="Times New Roman" w:cs="Times New Roman"/>
          <w:sz w:val="24"/>
          <w:szCs w:val="24"/>
          <w:lang w:val="bg-BG" w:eastAsia="ru-RU"/>
        </w:rPr>
        <w:t>Участникът да притежава валиден сертификат за система за управление на качеството – ISO 9001:2008 или еквивалентен</w:t>
      </w:r>
      <w:bookmarkEnd w:id="30"/>
      <w:r w:rsidRPr="00101A9C">
        <w:rPr>
          <w:rStyle w:val="FontStyle109"/>
          <w:rFonts w:ascii="Times New Roman" w:hAnsi="Times New Roman" w:cs="Times New Roman"/>
          <w:sz w:val="24"/>
          <w:szCs w:val="24"/>
          <w:lang w:val="bg-BG" w:eastAsia="ru-RU"/>
        </w:rPr>
        <w:t xml:space="preserve"> с обхват, покриващ дейности в областта</w:t>
      </w:r>
      <w:r w:rsidRPr="00101A9C">
        <w:t xml:space="preserve"> </w:t>
      </w:r>
      <w:r w:rsidRPr="00101A9C">
        <w:rPr>
          <w:rStyle w:val="FontStyle109"/>
          <w:rFonts w:ascii="Times New Roman" w:hAnsi="Times New Roman" w:cs="Times New Roman"/>
          <w:sz w:val="24"/>
          <w:szCs w:val="24"/>
          <w:lang w:val="bg-BG" w:eastAsia="ru-RU"/>
        </w:rPr>
        <w:t xml:space="preserve">на информационните технологии, сходни с предмета на </w:t>
      </w:r>
      <w:r w:rsidR="0098277F">
        <w:rPr>
          <w:rStyle w:val="FontStyle109"/>
          <w:rFonts w:ascii="Times New Roman" w:hAnsi="Times New Roman" w:cs="Times New Roman"/>
          <w:sz w:val="24"/>
          <w:szCs w:val="24"/>
          <w:lang w:val="bg-BG" w:eastAsia="ru-RU"/>
        </w:rPr>
        <w:t>поръчката</w:t>
      </w:r>
      <w:r w:rsidRPr="00101A9C">
        <w:rPr>
          <w:rStyle w:val="FontStyle109"/>
          <w:rFonts w:ascii="Times New Roman" w:hAnsi="Times New Roman" w:cs="Times New Roman"/>
          <w:sz w:val="24"/>
          <w:szCs w:val="24"/>
          <w:lang w:val="bg-BG" w:eastAsia="ru-RU"/>
        </w:rPr>
        <w:t>.</w:t>
      </w:r>
    </w:p>
    <w:p w:rsidR="00101A9C" w:rsidRPr="00101A9C" w:rsidRDefault="00101A9C" w:rsidP="006A1DBF">
      <w:pPr>
        <w:pStyle w:val="Style22"/>
        <w:widowControl/>
        <w:spacing w:before="120"/>
        <w:ind w:left="284"/>
        <w:rPr>
          <w:rStyle w:val="FontStyle109"/>
          <w:rFonts w:ascii="Times New Roman" w:hAnsi="Times New Roman" w:cs="Times New Roman"/>
          <w:b w:val="0"/>
          <w:sz w:val="24"/>
          <w:szCs w:val="24"/>
          <w:lang w:eastAsia="ru-RU"/>
        </w:rPr>
      </w:pPr>
      <w:r w:rsidRPr="00101A9C">
        <w:rPr>
          <w:rStyle w:val="FontStyle109"/>
          <w:rFonts w:ascii="Times New Roman" w:hAnsi="Times New Roman" w:cs="Times New Roman"/>
          <w:sz w:val="24"/>
          <w:szCs w:val="24"/>
          <w:lang w:eastAsia="ru-RU"/>
        </w:rPr>
        <w:t>Освен посочения в т. 8.</w:t>
      </w:r>
      <w:r>
        <w:rPr>
          <w:rStyle w:val="FontStyle109"/>
          <w:rFonts w:ascii="Times New Roman" w:hAnsi="Times New Roman" w:cs="Times New Roman"/>
          <w:sz w:val="24"/>
          <w:szCs w:val="24"/>
          <w:lang w:eastAsia="ru-RU"/>
        </w:rPr>
        <w:t>1</w:t>
      </w:r>
      <w:r w:rsidRPr="00101A9C">
        <w:rPr>
          <w:rStyle w:val="FontStyle109"/>
          <w:rFonts w:ascii="Times New Roman" w:hAnsi="Times New Roman" w:cs="Times New Roman"/>
          <w:sz w:val="24"/>
          <w:szCs w:val="24"/>
          <w:lang w:eastAsia="ru-RU"/>
        </w:rPr>
        <w:t>.2. сертификат или негов еквивалент, ще бъдат приемани и доказателства за въведени еквивалентни мерки съгласно чл. 53, ал. 4 от ЗОП.</w:t>
      </w:r>
    </w:p>
    <w:p w:rsidR="00101A9C" w:rsidRPr="00101A9C" w:rsidRDefault="00101A9C" w:rsidP="00101A9C">
      <w:pPr>
        <w:pStyle w:val="Style22"/>
        <w:widowControl/>
        <w:numPr>
          <w:ilvl w:val="1"/>
          <w:numId w:val="1"/>
        </w:numPr>
        <w:spacing w:before="120"/>
        <w:ind w:left="284" w:firstLine="76"/>
        <w:rPr>
          <w:rStyle w:val="FontStyle109"/>
          <w:rFonts w:ascii="Times New Roman" w:hAnsi="Times New Roman" w:cs="Times New Roman"/>
          <w:b w:val="0"/>
          <w:sz w:val="24"/>
          <w:szCs w:val="24"/>
          <w:lang w:eastAsia="ru-RU"/>
        </w:rPr>
      </w:pPr>
      <w:r w:rsidRPr="00101A9C">
        <w:rPr>
          <w:rStyle w:val="FontStyle109"/>
          <w:rFonts w:ascii="Times New Roman" w:hAnsi="Times New Roman" w:cs="Times New Roman"/>
          <w:sz w:val="24"/>
          <w:szCs w:val="24"/>
          <w:lang w:eastAsia="ru-RU"/>
        </w:rPr>
        <w:t xml:space="preserve">Участникът следва да разполага с експерт, отговарящ на следните изисквания по отношение на квалификация, професионален опит и адекватен на конкретната обществена поръчка опит: </w:t>
      </w:r>
    </w:p>
    <w:p w:rsidR="00101A9C" w:rsidRPr="004B3B3B" w:rsidRDefault="00101A9C" w:rsidP="00101A9C">
      <w:pPr>
        <w:pStyle w:val="a8"/>
        <w:tabs>
          <w:tab w:val="left" w:pos="851"/>
        </w:tabs>
        <w:spacing w:before="120"/>
        <w:ind w:firstLine="426"/>
        <w:rPr>
          <w:b/>
          <w:bCs/>
          <w:lang w:val="bg-BG"/>
        </w:rPr>
      </w:pPr>
      <w:r w:rsidRPr="004B3B3B">
        <w:rPr>
          <w:b/>
          <w:bCs/>
          <w:lang w:val="bg-BG"/>
        </w:rPr>
        <w:t>Координатор доставка</w:t>
      </w:r>
    </w:p>
    <w:p w:rsidR="00101A9C" w:rsidRPr="004B3B3B" w:rsidRDefault="00101A9C" w:rsidP="00101A9C">
      <w:pPr>
        <w:numPr>
          <w:ilvl w:val="0"/>
          <w:numId w:val="11"/>
        </w:numPr>
        <w:spacing w:after="120"/>
        <w:jc w:val="both"/>
        <w:rPr>
          <w:b/>
        </w:rPr>
      </w:pPr>
      <w:r w:rsidRPr="004B3B3B">
        <w:lastRenderedPageBreak/>
        <w:t>Висше образование – Образователно-квалификационна степен „</w:t>
      </w:r>
      <w:r w:rsidR="00EE3E96">
        <w:t>бакалавър</w:t>
      </w:r>
      <w:r w:rsidRPr="004B3B3B">
        <w:t>”</w:t>
      </w:r>
      <w:r>
        <w:t xml:space="preserve">, </w:t>
      </w:r>
      <w:r w:rsidRPr="004B3B3B">
        <w:t xml:space="preserve"> </w:t>
      </w:r>
      <w:r w:rsidRPr="00D826D4">
        <w:rPr>
          <w:color w:val="000000"/>
          <w:shd w:val="clear" w:color="auto" w:fill="FFFFFF"/>
        </w:rPr>
        <w:t xml:space="preserve">в  областта на </w:t>
      </w:r>
      <w:r>
        <w:rPr>
          <w:color w:val="000000"/>
          <w:shd w:val="clear" w:color="auto" w:fill="FFFFFF"/>
        </w:rPr>
        <w:t>п</w:t>
      </w:r>
      <w:r w:rsidRPr="00D826D4">
        <w:rPr>
          <w:color w:val="000000"/>
          <w:shd w:val="clear" w:color="auto" w:fill="FFFFFF"/>
        </w:rPr>
        <w:t>риродни</w:t>
      </w:r>
      <w:r>
        <w:rPr>
          <w:color w:val="000000"/>
          <w:shd w:val="clear" w:color="auto" w:fill="FFFFFF"/>
        </w:rPr>
        <w:t>те</w:t>
      </w:r>
      <w:r w:rsidRPr="00D826D4">
        <w:rPr>
          <w:color w:val="000000"/>
          <w:shd w:val="clear" w:color="auto" w:fill="FFFFFF"/>
        </w:rPr>
        <w:t xml:space="preserve"> науки, математика и информатика</w:t>
      </w:r>
      <w:r>
        <w:rPr>
          <w:color w:val="000000"/>
          <w:shd w:val="clear" w:color="auto" w:fill="FFFFFF"/>
        </w:rPr>
        <w:t xml:space="preserve">, </w:t>
      </w:r>
      <w:r w:rsidRPr="00D826D4">
        <w:rPr>
          <w:color w:val="000000"/>
          <w:shd w:val="clear" w:color="auto" w:fill="FFFFFF"/>
        </w:rPr>
        <w:t>съгласно ПМС № 125/2002 г.</w:t>
      </w:r>
      <w:r w:rsidRPr="00EB0150">
        <w:t xml:space="preserve"> </w:t>
      </w:r>
      <w:r w:rsidRPr="00D826D4">
        <w:rPr>
          <w:color w:val="000000"/>
          <w:shd w:val="clear" w:color="auto" w:fill="FFFFFF"/>
        </w:rPr>
        <w:t>утвърждаване Класификатор на областите на висше образ</w:t>
      </w:r>
      <w:r>
        <w:rPr>
          <w:color w:val="000000"/>
          <w:shd w:val="clear" w:color="auto" w:fill="FFFFFF"/>
        </w:rPr>
        <w:t>ование и</w:t>
      </w:r>
      <w:r w:rsidRPr="00D826D4">
        <w:rPr>
          <w:color w:val="000000"/>
          <w:shd w:val="clear" w:color="auto" w:fill="FFFFFF"/>
        </w:rPr>
        <w:t xml:space="preserve"> специалност</w:t>
      </w:r>
      <w:r w:rsidRPr="004B3B3B">
        <w:t xml:space="preserve"> </w:t>
      </w:r>
      <w:r>
        <w:t xml:space="preserve">в областта на </w:t>
      </w:r>
      <w:r w:rsidRPr="004B3B3B">
        <w:t>информационни</w:t>
      </w:r>
      <w:r>
        <w:t>те</w:t>
      </w:r>
      <w:r w:rsidRPr="004B3B3B">
        <w:t xml:space="preserve"> технологии, </w:t>
      </w:r>
      <w:r>
        <w:t xml:space="preserve">информатика, </w:t>
      </w:r>
      <w:r w:rsidRPr="004B3B3B">
        <w:t xml:space="preserve">компютърни системи или еквивалентно; </w:t>
      </w:r>
    </w:p>
    <w:p w:rsidR="00101A9C" w:rsidRPr="004B3B3B" w:rsidRDefault="00101A9C" w:rsidP="00101A9C">
      <w:pPr>
        <w:numPr>
          <w:ilvl w:val="0"/>
          <w:numId w:val="11"/>
        </w:numPr>
        <w:spacing w:after="120"/>
        <w:jc w:val="both"/>
        <w:rPr>
          <w:b/>
        </w:rPr>
      </w:pPr>
      <w:r w:rsidRPr="004B3B3B">
        <w:t xml:space="preserve">Най-малко </w:t>
      </w:r>
      <w:r>
        <w:t>3</w:t>
      </w:r>
      <w:r w:rsidRPr="004B3B3B">
        <w:t xml:space="preserve"> години професионален опит областта на информационните технологии; </w:t>
      </w:r>
    </w:p>
    <w:p w:rsidR="00101A9C" w:rsidRPr="004B3B3B" w:rsidRDefault="00101A9C" w:rsidP="00101A9C">
      <w:pPr>
        <w:numPr>
          <w:ilvl w:val="0"/>
          <w:numId w:val="11"/>
        </w:numPr>
        <w:spacing w:after="120"/>
        <w:jc w:val="both"/>
        <w:rPr>
          <w:bCs/>
          <w:color w:val="000000"/>
        </w:rPr>
      </w:pPr>
      <w:r w:rsidRPr="004B3B3B">
        <w:rPr>
          <w:bCs/>
          <w:color w:val="000000"/>
        </w:rPr>
        <w:t xml:space="preserve">Опит в реализацията на най-малко 3 успешно завършени </w:t>
      </w:r>
      <w:r>
        <w:rPr>
          <w:bCs/>
          <w:color w:val="000000"/>
        </w:rPr>
        <w:t>доставки</w:t>
      </w:r>
      <w:r w:rsidRPr="004B3B3B">
        <w:rPr>
          <w:bCs/>
          <w:color w:val="000000"/>
        </w:rPr>
        <w:t xml:space="preserve"> в областта на информационните технологии, сходни с предмета на </w:t>
      </w:r>
      <w:r w:rsidR="0098277F">
        <w:rPr>
          <w:bCs/>
          <w:color w:val="000000"/>
        </w:rPr>
        <w:t>поръчката</w:t>
      </w:r>
      <w:r w:rsidRPr="004B3B3B">
        <w:rPr>
          <w:bCs/>
          <w:color w:val="000000"/>
        </w:rPr>
        <w:t>.</w:t>
      </w:r>
    </w:p>
    <w:p w:rsidR="00101A9C" w:rsidRPr="004B3B3B" w:rsidRDefault="00101A9C" w:rsidP="00101A9C">
      <w:pPr>
        <w:pStyle w:val="ab"/>
        <w:ind w:left="792" w:right="61"/>
        <w:jc w:val="both"/>
      </w:pPr>
    </w:p>
    <w:p w:rsidR="00101A9C" w:rsidRPr="004B3B3B" w:rsidRDefault="00101A9C" w:rsidP="00101A9C">
      <w:pPr>
        <w:pStyle w:val="2"/>
        <w:shd w:val="clear" w:color="auto" w:fill="BFBFBF"/>
        <w:ind w:hanging="360"/>
      </w:pPr>
      <w:bookmarkStart w:id="31" w:name="_Ref93592638"/>
      <w:bookmarkStart w:id="32" w:name="_Toc137608181"/>
      <w:bookmarkStart w:id="33" w:name="_Toc237312753"/>
      <w:bookmarkStart w:id="34" w:name="_Toc237582830"/>
      <w:bookmarkStart w:id="35" w:name="_Toc262590358"/>
      <w:bookmarkStart w:id="36" w:name="_Toc262655170"/>
      <w:r w:rsidRPr="004B3B3B">
        <w:t xml:space="preserve">3. Гаранции </w:t>
      </w:r>
      <w:bookmarkEnd w:id="31"/>
      <w:r w:rsidRPr="004B3B3B">
        <w:t>за участие и изпълнение на договора</w:t>
      </w:r>
      <w:bookmarkEnd w:id="32"/>
      <w:bookmarkEnd w:id="33"/>
      <w:bookmarkEnd w:id="34"/>
      <w:bookmarkEnd w:id="35"/>
      <w:bookmarkEnd w:id="36"/>
    </w:p>
    <w:p w:rsidR="00101A9C" w:rsidRPr="004B3B3B" w:rsidRDefault="00101A9C" w:rsidP="00101A9C">
      <w:pPr>
        <w:pStyle w:val="3"/>
        <w:spacing w:after="0" w:line="264" w:lineRule="auto"/>
        <w:ind w:left="360" w:hanging="360"/>
        <w:jc w:val="center"/>
        <w:rPr>
          <w:rFonts w:ascii="Times New Roman" w:hAnsi="Times New Roman" w:cs="Times New Roman"/>
          <w:b/>
          <w:bCs/>
          <w:sz w:val="24"/>
          <w:szCs w:val="24"/>
        </w:rPr>
      </w:pPr>
    </w:p>
    <w:p w:rsidR="00101A9C" w:rsidRPr="004B3B3B" w:rsidRDefault="00101A9C" w:rsidP="00101A9C">
      <w:pPr>
        <w:pStyle w:val="3"/>
        <w:spacing w:after="0" w:line="264" w:lineRule="auto"/>
        <w:ind w:left="0"/>
        <w:jc w:val="both"/>
        <w:rPr>
          <w:rFonts w:ascii="Times New Roman" w:hAnsi="Times New Roman" w:cs="Times New Roman"/>
          <w:sz w:val="24"/>
          <w:szCs w:val="24"/>
        </w:rPr>
      </w:pPr>
      <w:r>
        <w:rPr>
          <w:rFonts w:ascii="Times New Roman" w:hAnsi="Times New Roman" w:cs="Times New Roman"/>
          <w:sz w:val="24"/>
          <w:szCs w:val="24"/>
        </w:rPr>
        <w:t xml:space="preserve">1. </w:t>
      </w:r>
      <w:r w:rsidRPr="004B3B3B">
        <w:rPr>
          <w:rFonts w:ascii="Times New Roman" w:hAnsi="Times New Roman" w:cs="Times New Roman"/>
          <w:sz w:val="24"/>
          <w:szCs w:val="24"/>
        </w:rPr>
        <w:t>Гаранцията за участие или за изпълнение се представя в една от следните форми по избор на участника:</w:t>
      </w:r>
    </w:p>
    <w:p w:rsidR="00101A9C" w:rsidRPr="004B3B3B" w:rsidRDefault="00101A9C" w:rsidP="00101A9C">
      <w:pPr>
        <w:pStyle w:val="3"/>
        <w:spacing w:after="0" w:line="264" w:lineRule="auto"/>
        <w:ind w:left="360" w:hanging="360"/>
        <w:jc w:val="both"/>
        <w:rPr>
          <w:rFonts w:ascii="Times New Roman" w:hAnsi="Times New Roman" w:cs="Times New Roman"/>
          <w:sz w:val="24"/>
          <w:szCs w:val="24"/>
        </w:rPr>
      </w:pPr>
      <w:r w:rsidRPr="004B3B3B">
        <w:rPr>
          <w:rFonts w:ascii="Times New Roman" w:hAnsi="Times New Roman" w:cs="Times New Roman"/>
          <w:bCs/>
          <w:sz w:val="24"/>
          <w:szCs w:val="24"/>
        </w:rPr>
        <w:t>а)  депозит</w:t>
      </w:r>
      <w:r w:rsidRPr="004B3B3B">
        <w:rPr>
          <w:rFonts w:ascii="Times New Roman" w:hAnsi="Times New Roman" w:cs="Times New Roman"/>
          <w:sz w:val="24"/>
          <w:szCs w:val="24"/>
        </w:rPr>
        <w:t xml:space="preserve"> на парична сума по сметка на Възложителя;</w:t>
      </w:r>
    </w:p>
    <w:p w:rsidR="00101A9C" w:rsidRPr="004B3B3B" w:rsidRDefault="00101A9C" w:rsidP="00101A9C">
      <w:pPr>
        <w:pStyle w:val="3"/>
        <w:spacing w:after="0" w:line="264" w:lineRule="auto"/>
        <w:ind w:left="360" w:hanging="360"/>
        <w:jc w:val="both"/>
        <w:rPr>
          <w:rFonts w:ascii="Times New Roman" w:hAnsi="Times New Roman" w:cs="Times New Roman"/>
          <w:sz w:val="24"/>
          <w:szCs w:val="24"/>
        </w:rPr>
      </w:pPr>
      <w:r w:rsidRPr="004B3B3B">
        <w:rPr>
          <w:rFonts w:ascii="Times New Roman" w:hAnsi="Times New Roman" w:cs="Times New Roman"/>
          <w:sz w:val="24"/>
          <w:szCs w:val="24"/>
        </w:rPr>
        <w:t>б)  неотменима и безусловна банкова гаранция в полза на Възложителя.</w:t>
      </w:r>
    </w:p>
    <w:p w:rsidR="00101A9C" w:rsidRPr="00101A9C" w:rsidRDefault="00101A9C" w:rsidP="005356D6">
      <w:pPr>
        <w:pStyle w:val="ColorfulList-Accent11"/>
        <w:numPr>
          <w:ilvl w:val="0"/>
          <w:numId w:val="5"/>
        </w:numPr>
        <w:spacing w:before="120" w:after="120" w:line="264" w:lineRule="auto"/>
        <w:contextualSpacing/>
        <w:jc w:val="both"/>
        <w:rPr>
          <w:sz w:val="24"/>
          <w:szCs w:val="24"/>
          <w:lang w:val="bg-BG"/>
        </w:rPr>
      </w:pPr>
      <w:r w:rsidRPr="00101A9C">
        <w:rPr>
          <w:sz w:val="24"/>
          <w:szCs w:val="24"/>
          <w:lang w:val="bg-BG"/>
        </w:rPr>
        <w:t>Гаранцията за участие е сума в размер на:</w:t>
      </w:r>
      <w:r>
        <w:rPr>
          <w:sz w:val="24"/>
          <w:szCs w:val="24"/>
          <w:lang w:val="bg-BG"/>
        </w:rPr>
        <w:t xml:space="preserve"> </w:t>
      </w:r>
      <w:r w:rsidRPr="00101A9C">
        <w:rPr>
          <w:b/>
          <w:sz w:val="24"/>
          <w:szCs w:val="24"/>
          <w:lang w:val="bg-BG"/>
        </w:rPr>
        <w:t>1500 (хиляд</w:t>
      </w:r>
      <w:r>
        <w:rPr>
          <w:b/>
          <w:sz w:val="24"/>
          <w:szCs w:val="24"/>
          <w:lang w:val="bg-BG"/>
        </w:rPr>
        <w:t>а</w:t>
      </w:r>
      <w:r w:rsidRPr="00101A9C">
        <w:rPr>
          <w:b/>
          <w:sz w:val="24"/>
          <w:szCs w:val="24"/>
          <w:lang w:val="bg-BG"/>
        </w:rPr>
        <w:t xml:space="preserve"> и петстотин) лв.</w:t>
      </w:r>
    </w:p>
    <w:p w:rsidR="00101A9C" w:rsidRPr="004B3B3B" w:rsidRDefault="00101A9C" w:rsidP="00101A9C">
      <w:pPr>
        <w:pStyle w:val="ColorfulList-Accent11"/>
        <w:spacing w:line="264" w:lineRule="auto"/>
        <w:ind w:left="360" w:hanging="360"/>
        <w:jc w:val="both"/>
        <w:rPr>
          <w:sz w:val="24"/>
          <w:szCs w:val="24"/>
          <w:lang w:val="bg-BG"/>
        </w:rPr>
      </w:pPr>
    </w:p>
    <w:p w:rsidR="00101A9C" w:rsidRPr="004B3B3B" w:rsidRDefault="00101A9C" w:rsidP="00101A9C">
      <w:pPr>
        <w:pStyle w:val="ColorfulList-Accent11"/>
        <w:numPr>
          <w:ilvl w:val="0"/>
          <w:numId w:val="12"/>
        </w:numPr>
        <w:spacing w:line="264" w:lineRule="auto"/>
        <w:contextualSpacing/>
        <w:jc w:val="both"/>
        <w:rPr>
          <w:sz w:val="24"/>
          <w:szCs w:val="24"/>
          <w:lang w:val="bg-BG"/>
        </w:rPr>
      </w:pPr>
      <w:r w:rsidRPr="004B3B3B">
        <w:rPr>
          <w:sz w:val="24"/>
          <w:szCs w:val="24"/>
          <w:lang w:val="bg-BG"/>
        </w:rPr>
        <w:t xml:space="preserve">Когато гаранцията за участие или изпълнение е парична сума, същата се внася по следната </w:t>
      </w:r>
      <w:proofErr w:type="spellStart"/>
      <w:r w:rsidRPr="004B3B3B">
        <w:rPr>
          <w:sz w:val="24"/>
          <w:szCs w:val="24"/>
          <w:lang w:val="bg-BG"/>
        </w:rPr>
        <w:t>набирателната</w:t>
      </w:r>
      <w:proofErr w:type="spellEnd"/>
      <w:r w:rsidRPr="004B3B3B">
        <w:rPr>
          <w:sz w:val="24"/>
          <w:szCs w:val="24"/>
          <w:lang w:val="bg-BG"/>
        </w:rPr>
        <w:t xml:space="preserve"> сметка на ИПА:</w:t>
      </w:r>
    </w:p>
    <w:p w:rsidR="00101A9C" w:rsidRPr="004B3B3B" w:rsidRDefault="00101A9C" w:rsidP="00101A9C">
      <w:pPr>
        <w:ind w:left="360" w:hanging="360"/>
        <w:jc w:val="center"/>
      </w:pPr>
      <w:r w:rsidRPr="004B3B3B">
        <w:t>Българска народна банка</w:t>
      </w:r>
    </w:p>
    <w:p w:rsidR="00101A9C" w:rsidRPr="004B3B3B" w:rsidRDefault="00101A9C" w:rsidP="00101A9C">
      <w:pPr>
        <w:ind w:left="360" w:hanging="360"/>
        <w:jc w:val="center"/>
        <w:rPr>
          <w:lang w:val="en-US"/>
        </w:rPr>
      </w:pPr>
      <w:r w:rsidRPr="004B3B3B">
        <w:rPr>
          <w:lang w:val="en-US"/>
        </w:rPr>
        <w:t>IBAN - BG49 BNBG 9661 3300 1189 03</w:t>
      </w:r>
    </w:p>
    <w:p w:rsidR="00101A9C" w:rsidRPr="004B3B3B" w:rsidRDefault="00101A9C" w:rsidP="00101A9C">
      <w:pPr>
        <w:pStyle w:val="ColorfulList-Accent11"/>
        <w:spacing w:before="120" w:after="120" w:line="264" w:lineRule="auto"/>
        <w:ind w:left="360" w:hanging="360"/>
        <w:jc w:val="center"/>
        <w:rPr>
          <w:sz w:val="24"/>
          <w:szCs w:val="24"/>
          <w:lang w:val="bg-BG"/>
        </w:rPr>
      </w:pPr>
      <w:r w:rsidRPr="004B3B3B">
        <w:rPr>
          <w:sz w:val="24"/>
          <w:szCs w:val="24"/>
          <w:lang w:val="en-US"/>
        </w:rPr>
        <w:t>BIC - BNBGBGSD</w:t>
      </w:r>
    </w:p>
    <w:p w:rsidR="00101A9C" w:rsidRPr="004B3B3B" w:rsidRDefault="00101A9C" w:rsidP="00101A9C">
      <w:pPr>
        <w:pStyle w:val="ColorfulList-Accent11"/>
        <w:numPr>
          <w:ilvl w:val="0"/>
          <w:numId w:val="12"/>
        </w:numPr>
        <w:spacing w:before="120" w:after="120" w:line="264" w:lineRule="auto"/>
        <w:contextualSpacing/>
        <w:jc w:val="both"/>
        <w:rPr>
          <w:sz w:val="24"/>
          <w:szCs w:val="24"/>
          <w:lang w:val="bg-BG"/>
        </w:rPr>
      </w:pPr>
      <w:r w:rsidRPr="004B3B3B">
        <w:rPr>
          <w:sz w:val="24"/>
          <w:szCs w:val="24"/>
          <w:lang w:val="bg-BG"/>
        </w:rPr>
        <w:t xml:space="preserve">В нареждането за плащане задължително следва да бъде записано следното: </w:t>
      </w:r>
      <w:r w:rsidRPr="004B3B3B">
        <w:rPr>
          <w:i/>
          <w:sz w:val="24"/>
          <w:szCs w:val="24"/>
          <w:lang w:val="bg-BG"/>
        </w:rPr>
        <w:t>„Гаранция за участие в процедура с идентификационен номер .................. (попълва се идентификационен номер на процедурата от РОП”.</w:t>
      </w:r>
    </w:p>
    <w:p w:rsidR="00101A9C" w:rsidRPr="004B3B3B" w:rsidRDefault="00101A9C" w:rsidP="00101A9C">
      <w:pPr>
        <w:pStyle w:val="ColorfulList-Accent11"/>
        <w:numPr>
          <w:ilvl w:val="0"/>
          <w:numId w:val="12"/>
        </w:numPr>
        <w:spacing w:before="120" w:after="120" w:line="264" w:lineRule="auto"/>
        <w:contextualSpacing/>
        <w:jc w:val="both"/>
        <w:rPr>
          <w:sz w:val="24"/>
          <w:szCs w:val="24"/>
          <w:lang w:val="bg-BG"/>
        </w:rPr>
      </w:pPr>
      <w:r w:rsidRPr="004B3B3B">
        <w:rPr>
          <w:sz w:val="24"/>
          <w:szCs w:val="24"/>
          <w:lang w:val="bg-BG"/>
        </w:rPr>
        <w:t xml:space="preserve">Когато участникът избере гаранцията за участие да бъде банкова гаранция, се представя безусловна и неотменима банкова гаранция, със срок на валидност не по-малко от 180 (сто и осемдесет) дни от датата, определена като краен срок за представяне на оферти. Срокът може да се удължава по обосновано искане на възложителя. </w:t>
      </w:r>
    </w:p>
    <w:p w:rsidR="006A6AEA" w:rsidRPr="006A6AEA" w:rsidRDefault="006A6AEA" w:rsidP="006A6AEA">
      <w:pPr>
        <w:rPr>
          <w:rFonts w:eastAsia="Calibri"/>
          <w:lang w:eastAsia="x-none"/>
        </w:rPr>
      </w:pPr>
      <w:r w:rsidRPr="006A6AEA">
        <w:rPr>
          <w:rFonts w:eastAsia="Calibri"/>
          <w:b/>
          <w:lang w:eastAsia="x-none"/>
        </w:rPr>
        <w:t>6.</w:t>
      </w:r>
      <w:r>
        <w:rPr>
          <w:rFonts w:eastAsia="Calibri"/>
          <w:lang w:eastAsia="x-none"/>
        </w:rPr>
        <w:t xml:space="preserve"> </w:t>
      </w:r>
      <w:r w:rsidRPr="006A6AEA">
        <w:rPr>
          <w:rFonts w:eastAsia="Calibri"/>
          <w:lang w:eastAsia="x-none"/>
        </w:rPr>
        <w:t>Възложителят има право да усвои гаранцията за участие при условията на чл. 61, ал. 2 от ЗОП. Възложителят освобождава гаранциите за участие при условията, в сроковете и по реда на чл. 62 от ЗОП.</w:t>
      </w:r>
    </w:p>
    <w:p w:rsidR="00101A9C" w:rsidRPr="004B3B3B" w:rsidRDefault="00101A9C" w:rsidP="00101A9C">
      <w:pPr>
        <w:pStyle w:val="ColorfulList-Accent11"/>
        <w:numPr>
          <w:ilvl w:val="0"/>
          <w:numId w:val="6"/>
        </w:numPr>
        <w:spacing w:before="120" w:after="120" w:line="264" w:lineRule="auto"/>
        <w:contextualSpacing/>
        <w:jc w:val="both"/>
        <w:rPr>
          <w:b/>
          <w:sz w:val="24"/>
          <w:szCs w:val="24"/>
          <w:lang w:val="bg-BG"/>
        </w:rPr>
      </w:pPr>
      <w:r w:rsidRPr="004B3B3B">
        <w:rPr>
          <w:sz w:val="24"/>
          <w:szCs w:val="24"/>
          <w:lang w:val="bg-BG"/>
        </w:rPr>
        <w:t xml:space="preserve">Гаранцията за изпълнение е </w:t>
      </w:r>
      <w:r w:rsidRPr="004B3B3B">
        <w:rPr>
          <w:b/>
          <w:sz w:val="24"/>
          <w:szCs w:val="24"/>
          <w:lang w:val="bg-BG"/>
        </w:rPr>
        <w:t xml:space="preserve">в размер на 3 % (три процента) от стойността на договора за обществена поръчка. </w:t>
      </w:r>
    </w:p>
    <w:p w:rsidR="00101A9C" w:rsidRPr="004B3B3B" w:rsidRDefault="00101A9C" w:rsidP="00101A9C">
      <w:pPr>
        <w:pStyle w:val="ColorfulList-Accent11"/>
        <w:numPr>
          <w:ilvl w:val="0"/>
          <w:numId w:val="6"/>
        </w:numPr>
        <w:spacing w:before="120" w:after="120" w:line="264" w:lineRule="auto"/>
        <w:contextualSpacing/>
        <w:jc w:val="both"/>
        <w:rPr>
          <w:b/>
          <w:sz w:val="24"/>
          <w:szCs w:val="24"/>
          <w:lang w:val="bg-BG"/>
        </w:rPr>
      </w:pPr>
      <w:r w:rsidRPr="004B3B3B">
        <w:rPr>
          <w:sz w:val="24"/>
          <w:szCs w:val="24"/>
          <w:lang w:val="bg-BG"/>
        </w:rPr>
        <w:t>Когато участникът избере гаранцията за изпълнение да бъде банкова гаранция, в нея следва изрично да е записано, че:</w:t>
      </w:r>
    </w:p>
    <w:p w:rsidR="00101A9C" w:rsidRPr="004B3B3B" w:rsidRDefault="00101A9C" w:rsidP="00101A9C">
      <w:pPr>
        <w:pStyle w:val="ColorfulList-Accent11"/>
        <w:numPr>
          <w:ilvl w:val="0"/>
          <w:numId w:val="2"/>
        </w:numPr>
        <w:spacing w:before="120" w:after="120" w:line="264" w:lineRule="auto"/>
        <w:contextualSpacing/>
        <w:jc w:val="both"/>
        <w:rPr>
          <w:sz w:val="24"/>
          <w:szCs w:val="24"/>
          <w:lang w:val="bg-BG"/>
        </w:rPr>
      </w:pPr>
      <w:r w:rsidRPr="004B3B3B">
        <w:rPr>
          <w:sz w:val="24"/>
          <w:szCs w:val="24"/>
          <w:lang w:val="bg-BG"/>
        </w:rPr>
        <w:t>е безусловна и неотменима;</w:t>
      </w:r>
    </w:p>
    <w:p w:rsidR="00101A9C" w:rsidRPr="004B3B3B" w:rsidRDefault="00101A9C" w:rsidP="00101A9C">
      <w:pPr>
        <w:pStyle w:val="ColorfulList-Accent11"/>
        <w:numPr>
          <w:ilvl w:val="0"/>
          <w:numId w:val="2"/>
        </w:numPr>
        <w:spacing w:before="120" w:after="120" w:line="264" w:lineRule="auto"/>
        <w:contextualSpacing/>
        <w:jc w:val="both"/>
        <w:rPr>
          <w:sz w:val="24"/>
          <w:szCs w:val="24"/>
          <w:lang w:val="bg-BG"/>
        </w:rPr>
      </w:pPr>
      <w:r w:rsidRPr="004B3B3B">
        <w:rPr>
          <w:sz w:val="24"/>
          <w:szCs w:val="24"/>
          <w:lang w:val="bg-BG"/>
        </w:rPr>
        <w:t>е в полза на възложителя;</w:t>
      </w:r>
    </w:p>
    <w:p w:rsidR="00101A9C" w:rsidRPr="004B3B3B" w:rsidRDefault="00101A9C" w:rsidP="00101A9C">
      <w:pPr>
        <w:pStyle w:val="ColorfulList-Accent11"/>
        <w:numPr>
          <w:ilvl w:val="0"/>
          <w:numId w:val="2"/>
        </w:numPr>
        <w:spacing w:before="120" w:after="120" w:line="264" w:lineRule="auto"/>
        <w:contextualSpacing/>
        <w:jc w:val="both"/>
        <w:rPr>
          <w:sz w:val="24"/>
          <w:szCs w:val="24"/>
          <w:lang w:val="bg-BG"/>
        </w:rPr>
      </w:pPr>
      <w:r w:rsidRPr="004B3B3B">
        <w:rPr>
          <w:sz w:val="24"/>
          <w:szCs w:val="24"/>
          <w:lang w:val="bg-BG"/>
        </w:rPr>
        <w:t xml:space="preserve">е със срок на валидност най-малко </w:t>
      </w:r>
      <w:r w:rsidRPr="004B3B3B">
        <w:rPr>
          <w:color w:val="000000"/>
          <w:sz w:val="24"/>
          <w:szCs w:val="24"/>
          <w:lang w:val="bg-BG"/>
        </w:rPr>
        <w:t>1 (един) месец, след крайния срок за изпълнение на договора за обществена поръчка</w:t>
      </w:r>
      <w:r w:rsidRPr="004B3B3B">
        <w:rPr>
          <w:sz w:val="24"/>
          <w:szCs w:val="24"/>
          <w:lang w:val="bg-BG"/>
        </w:rPr>
        <w:t>;</w:t>
      </w:r>
    </w:p>
    <w:p w:rsidR="00101A9C" w:rsidRPr="004B3B3B" w:rsidRDefault="00101A9C" w:rsidP="00101A9C">
      <w:pPr>
        <w:pStyle w:val="ColorfulList-Accent11"/>
        <w:numPr>
          <w:ilvl w:val="0"/>
          <w:numId w:val="2"/>
        </w:numPr>
        <w:spacing w:before="120" w:after="120" w:line="264" w:lineRule="auto"/>
        <w:contextualSpacing/>
        <w:jc w:val="both"/>
        <w:rPr>
          <w:sz w:val="24"/>
          <w:szCs w:val="24"/>
          <w:lang w:val="bg-BG"/>
        </w:rPr>
      </w:pPr>
      <w:r w:rsidRPr="004B3B3B">
        <w:rPr>
          <w:sz w:val="24"/>
          <w:szCs w:val="24"/>
          <w:lang w:val="bg-BG"/>
        </w:rPr>
        <w:t>има възможност за нейното усвояване на части.</w:t>
      </w:r>
    </w:p>
    <w:p w:rsidR="00101A9C" w:rsidRPr="004B3B3B" w:rsidRDefault="00101A9C" w:rsidP="00101A9C">
      <w:pPr>
        <w:pStyle w:val="ColorfulList-Accent11"/>
        <w:numPr>
          <w:ilvl w:val="0"/>
          <w:numId w:val="6"/>
        </w:numPr>
        <w:spacing w:line="264" w:lineRule="auto"/>
        <w:contextualSpacing/>
        <w:jc w:val="both"/>
        <w:rPr>
          <w:sz w:val="24"/>
          <w:szCs w:val="24"/>
          <w:lang w:val="bg-BG"/>
        </w:rPr>
      </w:pPr>
      <w:r w:rsidRPr="004B3B3B">
        <w:rPr>
          <w:sz w:val="24"/>
          <w:szCs w:val="24"/>
          <w:lang w:val="bg-BG"/>
        </w:rPr>
        <w:lastRenderedPageBreak/>
        <w:t xml:space="preserve">Банковите разходи по откриването на гаранциите са за сметка на Изпълнителя. Изпълнителят трябва да предвиди и заплати своите такси по откриване и обслужване на гаранцията така, че размерът на получената от Възложителя гаранция да не бъде по-малък от определения в настоящата процедура. </w:t>
      </w:r>
    </w:p>
    <w:p w:rsidR="00101A9C" w:rsidRPr="004B3B3B" w:rsidRDefault="00101A9C" w:rsidP="00101A9C">
      <w:pPr>
        <w:pStyle w:val="3"/>
        <w:numPr>
          <w:ilvl w:val="0"/>
          <w:numId w:val="6"/>
        </w:numPr>
        <w:spacing w:after="0" w:line="264" w:lineRule="auto"/>
        <w:jc w:val="both"/>
        <w:rPr>
          <w:rFonts w:ascii="Times New Roman" w:hAnsi="Times New Roman" w:cs="Times New Roman"/>
          <w:sz w:val="24"/>
          <w:szCs w:val="24"/>
        </w:rPr>
      </w:pPr>
      <w:r w:rsidRPr="004B3B3B">
        <w:rPr>
          <w:rFonts w:ascii="Times New Roman" w:hAnsi="Times New Roman" w:cs="Times New Roman"/>
          <w:sz w:val="24"/>
          <w:szCs w:val="24"/>
        </w:rPr>
        <w:t>Възложителят освобождава гаранциите без да дължи лихви за периода, през който средствата законно са престояли при него.</w:t>
      </w:r>
    </w:p>
    <w:p w:rsidR="00101A9C" w:rsidRPr="004B3B3B" w:rsidRDefault="00101A9C" w:rsidP="00101A9C">
      <w:pPr>
        <w:pStyle w:val="3"/>
        <w:numPr>
          <w:ilvl w:val="0"/>
          <w:numId w:val="6"/>
        </w:numPr>
        <w:spacing w:after="0" w:line="264" w:lineRule="auto"/>
        <w:jc w:val="both"/>
        <w:rPr>
          <w:rFonts w:ascii="Times New Roman" w:hAnsi="Times New Roman" w:cs="Times New Roman"/>
          <w:sz w:val="24"/>
          <w:szCs w:val="24"/>
        </w:rPr>
      </w:pPr>
      <w:r w:rsidRPr="004B3B3B">
        <w:rPr>
          <w:rFonts w:ascii="Times New Roman" w:hAnsi="Times New Roman" w:cs="Times New Roman"/>
          <w:sz w:val="24"/>
          <w:szCs w:val="24"/>
        </w:rPr>
        <w:t>Условията и сроковете за задържане или освобождаване на гаранцията за изпълнение се уреждат в договора за възлагане на обществена поръчка.</w:t>
      </w:r>
    </w:p>
    <w:p w:rsidR="00101A9C" w:rsidRPr="004B3B3B" w:rsidRDefault="00101A9C" w:rsidP="00101A9C">
      <w:pPr>
        <w:pStyle w:val="3"/>
        <w:spacing w:after="0" w:line="264" w:lineRule="auto"/>
        <w:ind w:left="360" w:hanging="360"/>
        <w:jc w:val="center"/>
        <w:rPr>
          <w:rFonts w:ascii="Times New Roman" w:hAnsi="Times New Roman" w:cs="Times New Roman"/>
          <w:b/>
          <w:sz w:val="24"/>
          <w:szCs w:val="24"/>
        </w:rPr>
      </w:pPr>
    </w:p>
    <w:p w:rsidR="00101A9C" w:rsidRPr="004B3B3B" w:rsidRDefault="00101A9C" w:rsidP="00101A9C">
      <w:pPr>
        <w:pStyle w:val="1"/>
        <w:numPr>
          <w:ilvl w:val="0"/>
          <w:numId w:val="3"/>
        </w:numPr>
        <w:ind w:left="360"/>
        <w:rPr>
          <w:lang w:val="bg-BG"/>
        </w:rPr>
      </w:pPr>
      <w:bookmarkStart w:id="37" w:name="_Toc237312754"/>
      <w:bookmarkStart w:id="38" w:name="_Toc237582831"/>
      <w:bookmarkStart w:id="39" w:name="_Toc262590359"/>
      <w:bookmarkStart w:id="40" w:name="_Toc262655171"/>
      <w:r w:rsidRPr="004B3B3B">
        <w:rPr>
          <w:lang w:val="bg-BG"/>
        </w:rPr>
        <w:t>УКАЗАНИЯ  ЗА  ПОДГОТОВКА  НА  ОФЕРТАTA</w:t>
      </w:r>
      <w:bookmarkEnd w:id="37"/>
      <w:bookmarkEnd w:id="38"/>
      <w:bookmarkEnd w:id="39"/>
      <w:bookmarkEnd w:id="40"/>
    </w:p>
    <w:p w:rsidR="00101A9C" w:rsidRPr="004B3B3B" w:rsidRDefault="00101A9C" w:rsidP="00101A9C">
      <w:pPr>
        <w:pStyle w:val="3"/>
        <w:spacing w:after="0" w:line="264" w:lineRule="auto"/>
        <w:ind w:left="360" w:hanging="360"/>
        <w:jc w:val="both"/>
        <w:rPr>
          <w:rFonts w:ascii="Times New Roman" w:hAnsi="Times New Roman" w:cs="Times New Roman"/>
          <w:b/>
          <w:bCs/>
          <w:i/>
          <w:iCs/>
          <w:sz w:val="24"/>
          <w:szCs w:val="24"/>
        </w:rPr>
      </w:pPr>
      <w:bookmarkStart w:id="41" w:name="_Ref136107416"/>
    </w:p>
    <w:p w:rsidR="00101A9C" w:rsidRPr="004B3B3B" w:rsidRDefault="00101A9C" w:rsidP="00101A9C">
      <w:pPr>
        <w:pStyle w:val="3"/>
        <w:numPr>
          <w:ilvl w:val="0"/>
          <w:numId w:val="6"/>
        </w:numPr>
        <w:spacing w:after="0" w:line="264" w:lineRule="auto"/>
        <w:jc w:val="both"/>
        <w:rPr>
          <w:rFonts w:ascii="Times New Roman" w:hAnsi="Times New Roman" w:cs="Times New Roman"/>
          <w:bCs/>
          <w:iCs/>
          <w:sz w:val="24"/>
          <w:szCs w:val="24"/>
        </w:rPr>
      </w:pPr>
      <w:r w:rsidRPr="004B3B3B">
        <w:rPr>
          <w:rFonts w:ascii="Times New Roman" w:hAnsi="Times New Roman" w:cs="Times New Roman"/>
          <w:bCs/>
          <w:iCs/>
          <w:sz w:val="24"/>
          <w:szCs w:val="24"/>
        </w:rPr>
        <w:t xml:space="preserve">За участие в процедурата участникът подготвя и представя оферта, която трябва да съответства напълно на изискванията и указанията от настоящата документация. </w:t>
      </w:r>
    </w:p>
    <w:p w:rsidR="00101A9C" w:rsidRPr="004B3B3B" w:rsidRDefault="00101A9C" w:rsidP="00101A9C">
      <w:pPr>
        <w:pStyle w:val="3"/>
        <w:spacing w:after="0" w:line="264" w:lineRule="auto"/>
        <w:ind w:left="360"/>
        <w:jc w:val="both"/>
        <w:rPr>
          <w:rFonts w:ascii="Times New Roman" w:hAnsi="Times New Roman" w:cs="Times New Roman"/>
          <w:bCs/>
          <w:iCs/>
          <w:sz w:val="24"/>
          <w:szCs w:val="24"/>
        </w:rPr>
      </w:pPr>
      <w:r w:rsidRPr="004B3B3B">
        <w:rPr>
          <w:rFonts w:ascii="Times New Roman" w:hAnsi="Times New Roman" w:cs="Times New Roman"/>
          <w:bCs/>
          <w:iCs/>
          <w:sz w:val="24"/>
          <w:szCs w:val="24"/>
        </w:rPr>
        <w:t xml:space="preserve">Офертата задължително трябва да включва пълния обем на </w:t>
      </w:r>
      <w:r>
        <w:rPr>
          <w:rFonts w:ascii="Times New Roman" w:hAnsi="Times New Roman" w:cs="Times New Roman"/>
          <w:bCs/>
          <w:iCs/>
          <w:sz w:val="24"/>
          <w:szCs w:val="24"/>
        </w:rPr>
        <w:t>предмета на поръчката</w:t>
      </w:r>
      <w:r w:rsidRPr="004B3B3B">
        <w:rPr>
          <w:rFonts w:ascii="Times New Roman" w:hAnsi="Times New Roman" w:cs="Times New Roman"/>
          <w:bCs/>
          <w:iCs/>
          <w:sz w:val="24"/>
          <w:szCs w:val="24"/>
        </w:rPr>
        <w:t>.</w:t>
      </w:r>
    </w:p>
    <w:p w:rsidR="00101A9C" w:rsidRPr="004B3B3B" w:rsidRDefault="00101A9C" w:rsidP="00101A9C">
      <w:pPr>
        <w:pStyle w:val="3"/>
        <w:spacing w:after="0" w:line="264" w:lineRule="auto"/>
        <w:ind w:left="360" w:hanging="360"/>
        <w:jc w:val="both"/>
        <w:rPr>
          <w:rFonts w:ascii="Times New Roman" w:hAnsi="Times New Roman" w:cs="Times New Roman"/>
          <w:bCs/>
          <w:iCs/>
          <w:sz w:val="24"/>
          <w:szCs w:val="24"/>
        </w:rPr>
      </w:pPr>
    </w:p>
    <w:p w:rsidR="00101A9C" w:rsidRPr="004B3B3B" w:rsidRDefault="00101A9C" w:rsidP="00101A9C">
      <w:pPr>
        <w:pStyle w:val="3"/>
        <w:numPr>
          <w:ilvl w:val="0"/>
          <w:numId w:val="6"/>
        </w:numPr>
        <w:spacing w:after="0" w:line="264" w:lineRule="auto"/>
        <w:jc w:val="both"/>
        <w:rPr>
          <w:rFonts w:ascii="Times New Roman" w:hAnsi="Times New Roman" w:cs="Times New Roman"/>
          <w:bCs/>
          <w:iCs/>
          <w:sz w:val="24"/>
          <w:szCs w:val="24"/>
        </w:rPr>
      </w:pPr>
      <w:r w:rsidRPr="004B3B3B">
        <w:rPr>
          <w:rFonts w:ascii="Times New Roman" w:hAnsi="Times New Roman" w:cs="Times New Roman"/>
          <w:bCs/>
          <w:iCs/>
          <w:sz w:val="24"/>
          <w:szCs w:val="24"/>
        </w:rPr>
        <w:t>Всеки участник има право да представи само една оферта.</w:t>
      </w:r>
    </w:p>
    <w:p w:rsidR="00101A9C" w:rsidRPr="004B3B3B" w:rsidRDefault="00101A9C" w:rsidP="00101A9C">
      <w:pPr>
        <w:pStyle w:val="3"/>
        <w:spacing w:after="0" w:line="264" w:lineRule="auto"/>
        <w:ind w:left="360" w:hanging="360"/>
        <w:jc w:val="both"/>
        <w:rPr>
          <w:rFonts w:ascii="Times New Roman" w:hAnsi="Times New Roman" w:cs="Times New Roman"/>
          <w:bCs/>
          <w:iCs/>
          <w:sz w:val="24"/>
          <w:szCs w:val="24"/>
        </w:rPr>
      </w:pPr>
    </w:p>
    <w:p w:rsidR="00101A9C" w:rsidRPr="004B3B3B" w:rsidRDefault="00101A9C" w:rsidP="00101A9C">
      <w:pPr>
        <w:numPr>
          <w:ilvl w:val="0"/>
          <w:numId w:val="6"/>
        </w:numPr>
        <w:jc w:val="both"/>
      </w:pPr>
      <w:r w:rsidRPr="004B3B3B">
        <w:t xml:space="preserve">Офертата следва да бъде представена на адрес: </w:t>
      </w:r>
      <w:r w:rsidRPr="004B3B3B">
        <w:rPr>
          <w:b/>
        </w:rPr>
        <w:t>Институт по публична администрация, 1000 София, ул. „Сердика“ 6-8,</w:t>
      </w:r>
      <w:r w:rsidRPr="004B3B3B">
        <w:t xml:space="preserve"> преди часа и датата, посочени в обявлението като срок за представяне на офертите.</w:t>
      </w:r>
    </w:p>
    <w:p w:rsidR="00101A9C" w:rsidRPr="004B3B3B" w:rsidRDefault="00101A9C" w:rsidP="00101A9C">
      <w:pPr>
        <w:pStyle w:val="3"/>
        <w:tabs>
          <w:tab w:val="left" w:pos="900"/>
        </w:tabs>
        <w:spacing w:after="0" w:line="264" w:lineRule="auto"/>
        <w:ind w:left="360" w:hanging="360"/>
        <w:jc w:val="both"/>
        <w:rPr>
          <w:rFonts w:ascii="Times New Roman" w:hAnsi="Times New Roman" w:cs="Times New Roman"/>
          <w:bCs/>
          <w:iCs/>
          <w:sz w:val="24"/>
          <w:szCs w:val="24"/>
        </w:rPr>
      </w:pPr>
    </w:p>
    <w:p w:rsidR="00101A9C" w:rsidRPr="004B3B3B" w:rsidRDefault="00101A9C" w:rsidP="00101A9C">
      <w:pPr>
        <w:pStyle w:val="3"/>
        <w:numPr>
          <w:ilvl w:val="0"/>
          <w:numId w:val="6"/>
        </w:numPr>
        <w:tabs>
          <w:tab w:val="left" w:pos="360"/>
        </w:tabs>
        <w:spacing w:after="0" w:line="264" w:lineRule="auto"/>
        <w:jc w:val="both"/>
        <w:rPr>
          <w:rFonts w:ascii="Times New Roman" w:hAnsi="Times New Roman" w:cs="Times New Roman"/>
          <w:sz w:val="24"/>
          <w:szCs w:val="24"/>
        </w:rPr>
      </w:pPr>
      <w:r w:rsidRPr="004B3B3B">
        <w:rPr>
          <w:rFonts w:ascii="Times New Roman" w:hAnsi="Times New Roman" w:cs="Times New Roman"/>
          <w:sz w:val="24"/>
          <w:szCs w:val="24"/>
        </w:rPr>
        <w:t>Ако участникът изпраща офертата чрез препоръчана поща или куриерска служба, разходите са за сметка на участника. В този случай той следва да изпрати офертата така, че да обезпечи нейното пристигане на посочения от Възложителя адрес преди изтичане на срока за подаване на офертите. Рискът от забава или загубване на офертата е за участника. Възложителят не се ангажира да съдейства за пристигането на офертата на адреса и в срока определен от него..</w:t>
      </w:r>
    </w:p>
    <w:p w:rsidR="00101A9C" w:rsidRPr="004B3B3B" w:rsidRDefault="00101A9C" w:rsidP="00101A9C">
      <w:pPr>
        <w:pStyle w:val="3"/>
        <w:tabs>
          <w:tab w:val="left" w:pos="900"/>
        </w:tabs>
        <w:spacing w:after="0" w:line="264" w:lineRule="auto"/>
        <w:ind w:left="360" w:hanging="360"/>
        <w:jc w:val="both"/>
        <w:rPr>
          <w:rFonts w:ascii="Times New Roman" w:hAnsi="Times New Roman" w:cs="Times New Roman"/>
          <w:sz w:val="24"/>
          <w:szCs w:val="24"/>
        </w:rPr>
      </w:pPr>
    </w:p>
    <w:bookmarkEnd w:id="41"/>
    <w:p w:rsidR="00101A9C" w:rsidRPr="004B3B3B" w:rsidRDefault="00101A9C" w:rsidP="00101A9C">
      <w:pPr>
        <w:pStyle w:val="3"/>
        <w:numPr>
          <w:ilvl w:val="0"/>
          <w:numId w:val="6"/>
        </w:numPr>
        <w:tabs>
          <w:tab w:val="left" w:pos="360"/>
        </w:tabs>
        <w:spacing w:after="0" w:line="264" w:lineRule="auto"/>
        <w:jc w:val="both"/>
        <w:rPr>
          <w:rFonts w:ascii="Times New Roman" w:hAnsi="Times New Roman" w:cs="Times New Roman"/>
          <w:sz w:val="24"/>
          <w:szCs w:val="24"/>
        </w:rPr>
      </w:pPr>
      <w:r w:rsidRPr="004B3B3B">
        <w:rPr>
          <w:rFonts w:ascii="Times New Roman" w:hAnsi="Times New Roman" w:cs="Times New Roman"/>
          <w:sz w:val="24"/>
          <w:szCs w:val="24"/>
        </w:rPr>
        <w:t>Офертата се представя в запечатан непрозрачен плик от участника лично или от упълномощен от него представител или по пощата с препоръчано писмо с обратна разписка или чрез куриерска служба. Върху плика участникът записва “Оферта”, посочва наименованието на поръчката, наименованието на участника, адрес и лице за кореспонденция, телефон и по възможност факс и електронен адрес. Пликът съдържа следните отделни запечатани непрозрачни и надписани плика, както следва:</w:t>
      </w:r>
    </w:p>
    <w:p w:rsidR="00101A9C" w:rsidRPr="004B3B3B" w:rsidRDefault="00101A9C" w:rsidP="00101A9C">
      <w:pPr>
        <w:pStyle w:val="ColorfulList-Accent11"/>
        <w:numPr>
          <w:ilvl w:val="1"/>
          <w:numId w:val="6"/>
        </w:numPr>
        <w:spacing w:line="264" w:lineRule="auto"/>
        <w:ind w:left="993" w:hanging="567"/>
        <w:contextualSpacing/>
        <w:jc w:val="both"/>
        <w:rPr>
          <w:color w:val="000000"/>
          <w:sz w:val="24"/>
          <w:szCs w:val="24"/>
          <w:lang w:val="bg-BG" w:eastAsia="bg-BG"/>
        </w:rPr>
      </w:pPr>
      <w:r w:rsidRPr="004B3B3B">
        <w:rPr>
          <w:color w:val="000000"/>
          <w:sz w:val="24"/>
          <w:szCs w:val="24"/>
          <w:lang w:val="bg-BG" w:eastAsia="bg-BG"/>
        </w:rPr>
        <w:t>плик № 1 с надпис „Документи за подбор</w:t>
      </w:r>
      <w:r w:rsidRPr="004B3B3B">
        <w:rPr>
          <w:sz w:val="24"/>
          <w:szCs w:val="24"/>
          <w:lang w:val="bg-BG"/>
        </w:rPr>
        <w:t xml:space="preserve">”, </w:t>
      </w:r>
      <w:r w:rsidRPr="004B3B3B">
        <w:rPr>
          <w:color w:val="000000"/>
          <w:sz w:val="24"/>
          <w:szCs w:val="24"/>
          <w:lang w:val="bg-BG" w:eastAsia="bg-BG"/>
        </w:rPr>
        <w:t xml:space="preserve">в който се поставят в който се поставят документите и информацията по </w:t>
      </w:r>
      <w:hyperlink r:id="rId18" w:anchor="p18616912" w:history="1">
        <w:r w:rsidRPr="004B3B3B">
          <w:rPr>
            <w:color w:val="000000"/>
            <w:sz w:val="24"/>
            <w:szCs w:val="24"/>
            <w:lang w:val="bg-BG" w:eastAsia="bg-BG"/>
          </w:rPr>
          <w:t>чл. 56, ал. 1, т. 1</w:t>
        </w:r>
      </w:hyperlink>
      <w:r w:rsidR="006A6AEA">
        <w:rPr>
          <w:color w:val="000000"/>
          <w:sz w:val="24"/>
          <w:szCs w:val="24"/>
          <w:lang w:val="bg-BG" w:eastAsia="bg-BG"/>
        </w:rPr>
        <w:t xml:space="preserve"> – 6</w:t>
      </w:r>
      <w:r w:rsidRPr="004B3B3B">
        <w:rPr>
          <w:color w:val="000000"/>
          <w:sz w:val="24"/>
          <w:szCs w:val="24"/>
          <w:lang w:val="bg-BG" w:eastAsia="bg-BG"/>
        </w:rPr>
        <w:t>, 8, 1</w:t>
      </w:r>
      <w:r>
        <w:rPr>
          <w:color w:val="000000"/>
          <w:sz w:val="24"/>
          <w:szCs w:val="24"/>
          <w:lang w:val="bg-BG" w:eastAsia="bg-BG"/>
        </w:rPr>
        <w:t>2</w:t>
      </w:r>
      <w:r w:rsidRPr="004B3B3B">
        <w:rPr>
          <w:color w:val="000000"/>
          <w:sz w:val="24"/>
          <w:szCs w:val="24"/>
          <w:lang w:val="bg-BG" w:eastAsia="bg-BG"/>
        </w:rPr>
        <w:t xml:space="preserve"> – 14 от ЗОП, отнасящи се до критериите за подбор на участниците. </w:t>
      </w:r>
    </w:p>
    <w:p w:rsidR="00101A9C" w:rsidRPr="004B3B3B" w:rsidRDefault="00101A9C" w:rsidP="00101A9C">
      <w:pPr>
        <w:pStyle w:val="ColorfulList-Accent11"/>
        <w:numPr>
          <w:ilvl w:val="1"/>
          <w:numId w:val="6"/>
        </w:numPr>
        <w:spacing w:line="264" w:lineRule="auto"/>
        <w:ind w:left="993" w:hanging="567"/>
        <w:contextualSpacing/>
        <w:jc w:val="both"/>
        <w:rPr>
          <w:color w:val="000000"/>
          <w:sz w:val="24"/>
          <w:szCs w:val="24"/>
          <w:lang w:val="bg-BG" w:eastAsia="bg-BG"/>
        </w:rPr>
      </w:pPr>
      <w:r w:rsidRPr="004B3B3B">
        <w:rPr>
          <w:color w:val="000000"/>
          <w:sz w:val="24"/>
          <w:szCs w:val="24"/>
          <w:lang w:val="bg-BG" w:eastAsia="bg-BG"/>
        </w:rPr>
        <w:t>плик № 2 с надпис „Предложение за изпълнение на поръчката</w:t>
      </w:r>
      <w:r w:rsidRPr="004B3B3B">
        <w:rPr>
          <w:sz w:val="24"/>
          <w:szCs w:val="24"/>
          <w:lang w:val="bg-BG"/>
        </w:rPr>
        <w:t>”,</w:t>
      </w:r>
      <w:r w:rsidRPr="004B3B3B">
        <w:rPr>
          <w:color w:val="000000"/>
          <w:sz w:val="24"/>
          <w:szCs w:val="24"/>
          <w:lang w:val="bg-BG" w:eastAsia="bg-BG"/>
        </w:rPr>
        <w:t xml:space="preserve"> в който се поставят документите, свързани с изпълнението на поръчката, съгласно чл. 56, ал. 1, т. 7 от ЗОП</w:t>
      </w:r>
      <w:r w:rsidR="00223F8D">
        <w:rPr>
          <w:color w:val="000000"/>
          <w:sz w:val="24"/>
          <w:szCs w:val="24"/>
          <w:lang w:val="bg-BG" w:eastAsia="bg-BG"/>
        </w:rPr>
        <w:t>, както и декларацията по чл. 33, ал. 4, ако е приложимо</w:t>
      </w:r>
      <w:r w:rsidRPr="004B3B3B">
        <w:rPr>
          <w:color w:val="000000"/>
          <w:sz w:val="24"/>
          <w:szCs w:val="24"/>
          <w:lang w:val="bg-BG" w:eastAsia="bg-BG"/>
        </w:rPr>
        <w:t xml:space="preserve">. </w:t>
      </w:r>
    </w:p>
    <w:p w:rsidR="00101A9C" w:rsidRPr="004B3B3B" w:rsidRDefault="00101A9C" w:rsidP="00101A9C">
      <w:pPr>
        <w:pStyle w:val="ColorfulList-Accent11"/>
        <w:numPr>
          <w:ilvl w:val="1"/>
          <w:numId w:val="6"/>
        </w:numPr>
        <w:spacing w:line="264" w:lineRule="auto"/>
        <w:ind w:left="993" w:hanging="567"/>
        <w:contextualSpacing/>
        <w:jc w:val="both"/>
        <w:rPr>
          <w:sz w:val="24"/>
          <w:szCs w:val="24"/>
          <w:lang w:val="bg-BG" w:eastAsia="bg-BG"/>
        </w:rPr>
      </w:pPr>
      <w:r w:rsidRPr="004B3B3B">
        <w:rPr>
          <w:sz w:val="24"/>
          <w:szCs w:val="24"/>
          <w:lang w:val="bg-BG" w:eastAsia="bg-BG"/>
        </w:rPr>
        <w:t>плик № 3 с надпис „Предлагана цена”, който съдържа ценовото предложение на участника).</w:t>
      </w:r>
      <w:r w:rsidRPr="004B3B3B">
        <w:rPr>
          <w:b/>
          <w:sz w:val="24"/>
          <w:szCs w:val="24"/>
          <w:lang w:val="bg-BG" w:eastAsia="bg-BG"/>
        </w:rPr>
        <w:t xml:space="preserve"> </w:t>
      </w:r>
    </w:p>
    <w:p w:rsidR="00101A9C" w:rsidRPr="004B3B3B" w:rsidRDefault="00101A9C" w:rsidP="00101A9C">
      <w:pPr>
        <w:pStyle w:val="ColorfulList-Accent11"/>
        <w:numPr>
          <w:ilvl w:val="0"/>
          <w:numId w:val="6"/>
        </w:numPr>
        <w:spacing w:line="264" w:lineRule="auto"/>
        <w:contextualSpacing/>
        <w:jc w:val="both"/>
        <w:rPr>
          <w:sz w:val="24"/>
          <w:szCs w:val="24"/>
          <w:lang w:val="bg-BG"/>
        </w:rPr>
      </w:pPr>
      <w:r w:rsidRPr="00B5531D">
        <w:rPr>
          <w:sz w:val="24"/>
          <w:szCs w:val="24"/>
          <w:lang w:val="bg-BG"/>
        </w:rPr>
        <w:t xml:space="preserve">Офертата се подава на български език. Когато участникът в процедурата е чуждестранно физическо или юридическо лице или обединение на чуждестранни </w:t>
      </w:r>
      <w:r w:rsidRPr="00B5531D">
        <w:rPr>
          <w:sz w:val="24"/>
          <w:szCs w:val="24"/>
          <w:lang w:val="bg-BG"/>
        </w:rPr>
        <w:lastRenderedPageBreak/>
        <w:t>физически и</w:t>
      </w:r>
      <w:r>
        <w:rPr>
          <w:sz w:val="24"/>
          <w:szCs w:val="24"/>
          <w:lang w:val="bg-BG"/>
        </w:rPr>
        <w:t>/или юридически лица, посочения</w:t>
      </w:r>
      <w:r w:rsidRPr="00B5531D">
        <w:rPr>
          <w:sz w:val="24"/>
          <w:szCs w:val="24"/>
          <w:lang w:val="bg-BG"/>
        </w:rPr>
        <w:t xml:space="preserve"> в чл. 56, ал. 1, т. 1 </w:t>
      </w:r>
      <w:r>
        <w:rPr>
          <w:sz w:val="24"/>
          <w:szCs w:val="24"/>
          <w:lang w:val="bg-BG"/>
        </w:rPr>
        <w:t>от ЗОП документ</w:t>
      </w:r>
      <w:r w:rsidRPr="00B5531D">
        <w:rPr>
          <w:sz w:val="24"/>
          <w:szCs w:val="24"/>
          <w:lang w:val="bg-BG"/>
        </w:rPr>
        <w:t xml:space="preserve"> се представя в официален превод на български език, а документи</w:t>
      </w:r>
      <w:r>
        <w:rPr>
          <w:sz w:val="24"/>
          <w:szCs w:val="24"/>
          <w:lang w:val="bg-BG"/>
        </w:rPr>
        <w:t>те по чл. 56, ал. 1, т. 5, доказващи техническите възможности и/или квалификация по чл. 51 от ЗОП</w:t>
      </w:r>
      <w:r w:rsidRPr="00B5531D">
        <w:rPr>
          <w:sz w:val="24"/>
          <w:szCs w:val="24"/>
          <w:lang w:val="bg-BG"/>
        </w:rPr>
        <w:t xml:space="preserve">, които са на чужд език, се представят и в превод </w:t>
      </w:r>
      <w:r w:rsidRPr="00B5531D">
        <w:rPr>
          <w:b/>
          <w:sz w:val="24"/>
          <w:szCs w:val="24"/>
          <w:u w:val="single"/>
          <w:lang w:val="bg-BG"/>
        </w:rPr>
        <w:t>на български език</w:t>
      </w:r>
      <w:r w:rsidRPr="00B5531D">
        <w:rPr>
          <w:sz w:val="24"/>
          <w:szCs w:val="24"/>
          <w:lang w:val="bg-BG"/>
        </w:rPr>
        <w:t>.</w:t>
      </w:r>
      <w:r w:rsidRPr="004B3B3B">
        <w:rPr>
          <w:sz w:val="24"/>
          <w:szCs w:val="24"/>
          <w:lang w:val="bg-BG"/>
        </w:rPr>
        <w:t xml:space="preserve"> </w:t>
      </w:r>
    </w:p>
    <w:p w:rsidR="00101A9C" w:rsidRPr="004B3B3B" w:rsidRDefault="00101A9C" w:rsidP="00101A9C">
      <w:pPr>
        <w:pStyle w:val="ColorfulList-Accent11"/>
        <w:spacing w:line="264" w:lineRule="auto"/>
        <w:ind w:left="360" w:hanging="360"/>
        <w:jc w:val="both"/>
        <w:rPr>
          <w:sz w:val="24"/>
          <w:szCs w:val="24"/>
          <w:lang w:val="bg-BG"/>
        </w:rPr>
      </w:pPr>
    </w:p>
    <w:p w:rsidR="00101A9C" w:rsidRPr="004B3B3B" w:rsidRDefault="00101A9C" w:rsidP="00101A9C">
      <w:pPr>
        <w:pStyle w:val="ColorfulList-Accent11"/>
        <w:numPr>
          <w:ilvl w:val="0"/>
          <w:numId w:val="6"/>
        </w:numPr>
        <w:spacing w:line="264" w:lineRule="auto"/>
        <w:contextualSpacing/>
        <w:jc w:val="both"/>
        <w:rPr>
          <w:bCs/>
          <w:color w:val="FF0000"/>
          <w:sz w:val="24"/>
          <w:szCs w:val="24"/>
          <w:lang w:val="bg-BG"/>
        </w:rPr>
      </w:pPr>
      <w:r w:rsidRPr="00B5531D">
        <w:rPr>
          <w:color w:val="000000"/>
          <w:sz w:val="24"/>
          <w:szCs w:val="24"/>
          <w:lang w:val="bg-BG" w:eastAsia="bg-BG"/>
        </w:rPr>
        <w:t xml:space="preserve">„Официален превод” е превод, извършен от преводач, който </w:t>
      </w:r>
      <w:r>
        <w:rPr>
          <w:color w:val="000000"/>
          <w:sz w:val="24"/>
          <w:szCs w:val="24"/>
          <w:lang w:val="bg-BG" w:eastAsia="bg-BG"/>
        </w:rPr>
        <w:t xml:space="preserve">е вписан в списък на лице, което </w:t>
      </w:r>
      <w:r w:rsidRPr="00B5531D">
        <w:rPr>
          <w:color w:val="000000"/>
          <w:sz w:val="24"/>
          <w:szCs w:val="24"/>
          <w:lang w:val="bg-BG" w:eastAsia="bg-BG"/>
        </w:rPr>
        <w:t>има сключен договор с Министерство на външните работи на Република България за извършване на официални преводи.</w:t>
      </w:r>
    </w:p>
    <w:p w:rsidR="00101A9C" w:rsidRPr="004B3B3B" w:rsidRDefault="00101A9C" w:rsidP="00101A9C">
      <w:pPr>
        <w:spacing w:line="264" w:lineRule="auto"/>
        <w:ind w:left="360" w:hanging="360"/>
        <w:jc w:val="both"/>
        <w:rPr>
          <w:bCs/>
          <w:color w:val="FF0000"/>
        </w:rPr>
      </w:pPr>
    </w:p>
    <w:p w:rsidR="00101A9C" w:rsidRPr="004B3B3B" w:rsidRDefault="00101A9C" w:rsidP="00101A9C">
      <w:pPr>
        <w:pStyle w:val="3"/>
        <w:numPr>
          <w:ilvl w:val="0"/>
          <w:numId w:val="6"/>
        </w:numPr>
        <w:spacing w:after="0" w:line="264" w:lineRule="auto"/>
        <w:jc w:val="both"/>
        <w:rPr>
          <w:rFonts w:ascii="Times New Roman" w:hAnsi="Times New Roman" w:cs="Times New Roman"/>
          <w:sz w:val="24"/>
          <w:szCs w:val="24"/>
        </w:rPr>
      </w:pPr>
      <w:r w:rsidRPr="004B3B3B">
        <w:rPr>
          <w:rFonts w:ascii="Times New Roman" w:hAnsi="Times New Roman" w:cs="Times New Roman"/>
          <w:sz w:val="24"/>
          <w:szCs w:val="24"/>
        </w:rPr>
        <w:t>Когато за някои от изискуемите документи е определено, че може да се представят чрез “заверено от участника копие”, за такъв документ се счита този, при който върху копието на документа се съдържа текста “Вярно с оригинала”. Задължително следва да има собственоръчен подпис на представляващия участника и положен печат. В случаите, в които участникът е обединение/консорциум, което не разполага със собствен печат, върху документа може да бъде положен печат на един от партньорите в обединението/консорциума.</w:t>
      </w:r>
    </w:p>
    <w:p w:rsidR="00101A9C" w:rsidRPr="004B3B3B" w:rsidRDefault="00101A9C" w:rsidP="00101A9C">
      <w:pPr>
        <w:pStyle w:val="3"/>
        <w:spacing w:after="0" w:line="264" w:lineRule="auto"/>
        <w:ind w:left="360" w:hanging="360"/>
        <w:jc w:val="center"/>
        <w:rPr>
          <w:rFonts w:ascii="Times New Roman" w:hAnsi="Times New Roman" w:cs="Times New Roman"/>
          <w:b/>
          <w:sz w:val="24"/>
          <w:szCs w:val="24"/>
        </w:rPr>
      </w:pPr>
    </w:p>
    <w:p w:rsidR="00101A9C" w:rsidRPr="004B3B3B" w:rsidRDefault="00101A9C" w:rsidP="00101A9C">
      <w:pPr>
        <w:pStyle w:val="1"/>
        <w:numPr>
          <w:ilvl w:val="0"/>
          <w:numId w:val="3"/>
        </w:numPr>
        <w:shd w:val="clear" w:color="auto" w:fill="BFBFBF"/>
        <w:tabs>
          <w:tab w:val="left" w:pos="540"/>
          <w:tab w:val="left" w:pos="630"/>
          <w:tab w:val="left" w:pos="810"/>
        </w:tabs>
        <w:ind w:left="0" w:firstLine="360"/>
      </w:pPr>
      <w:bookmarkStart w:id="42" w:name="_Toc237312755"/>
      <w:bookmarkStart w:id="43" w:name="_Toc237582832"/>
      <w:bookmarkStart w:id="44" w:name="_Toc262590360"/>
      <w:bookmarkStart w:id="45" w:name="_Toc262655172"/>
      <w:r w:rsidRPr="004B3B3B">
        <w:t>НЕОБХОДИМИ ДОКУМЕНТИ</w:t>
      </w:r>
      <w:bookmarkEnd w:id="42"/>
      <w:bookmarkEnd w:id="43"/>
      <w:bookmarkEnd w:id="44"/>
      <w:bookmarkEnd w:id="45"/>
    </w:p>
    <w:p w:rsidR="00101A9C" w:rsidRPr="004B3B3B" w:rsidRDefault="00101A9C" w:rsidP="00101A9C">
      <w:pPr>
        <w:pStyle w:val="2"/>
        <w:ind w:hanging="360"/>
      </w:pPr>
      <w:bookmarkStart w:id="46" w:name="_Toc237312756"/>
      <w:bookmarkStart w:id="47" w:name="_Toc237582833"/>
      <w:bookmarkStart w:id="48" w:name="_Toc262590361"/>
      <w:bookmarkStart w:id="49" w:name="_Toc262655173"/>
      <w:r w:rsidRPr="004B3B3B">
        <w:rPr>
          <w:shd w:val="clear" w:color="auto" w:fill="BFBFBF"/>
        </w:rPr>
        <w:t>Съдържание на плик № 1 „Документи за подбор”.</w:t>
      </w:r>
      <w:bookmarkEnd w:id="46"/>
      <w:bookmarkEnd w:id="47"/>
      <w:bookmarkEnd w:id="48"/>
      <w:bookmarkEnd w:id="49"/>
      <w:r w:rsidRPr="004B3B3B">
        <w:rPr>
          <w:shd w:val="clear" w:color="auto" w:fill="BFBFBF"/>
        </w:rPr>
        <w:cr/>
      </w:r>
    </w:p>
    <w:p w:rsidR="00101A9C" w:rsidRPr="004B3B3B" w:rsidRDefault="00101A9C" w:rsidP="00101A9C">
      <w:pPr>
        <w:pStyle w:val="ColorfulList-Accent11"/>
        <w:numPr>
          <w:ilvl w:val="0"/>
          <w:numId w:val="6"/>
        </w:numPr>
        <w:spacing w:line="264" w:lineRule="auto"/>
        <w:contextualSpacing/>
        <w:jc w:val="both"/>
        <w:rPr>
          <w:b/>
          <w:sz w:val="24"/>
          <w:szCs w:val="24"/>
          <w:lang w:val="bg-BG"/>
        </w:rPr>
      </w:pPr>
      <w:r w:rsidRPr="004B3B3B">
        <w:rPr>
          <w:b/>
          <w:sz w:val="24"/>
          <w:szCs w:val="24"/>
          <w:lang w:val="bg-BG"/>
        </w:rPr>
        <w:t xml:space="preserve">В плик № 1 се поставят следните документи, съдържащи доказателства за съответствието на участника с изискванията на чл. 56, ал. 1, т. 1 до </w:t>
      </w:r>
      <w:r w:rsidR="006A6AEA">
        <w:rPr>
          <w:b/>
          <w:sz w:val="24"/>
          <w:szCs w:val="24"/>
          <w:lang w:val="bg-BG"/>
        </w:rPr>
        <w:t>6</w:t>
      </w:r>
      <w:r w:rsidRPr="004B3B3B">
        <w:rPr>
          <w:b/>
          <w:sz w:val="24"/>
          <w:szCs w:val="24"/>
          <w:lang w:val="bg-BG"/>
        </w:rPr>
        <w:t>, т. 8 и т. 12-14 от ЗОП и с изискванията на Възложителя</w:t>
      </w:r>
      <w:r w:rsidRPr="004B3B3B">
        <w:rPr>
          <w:b/>
          <w:sz w:val="24"/>
          <w:szCs w:val="24"/>
          <w:lang w:val="bg-BG"/>
        </w:rPr>
        <w:cr/>
      </w:r>
    </w:p>
    <w:p w:rsidR="00101A9C" w:rsidRPr="004B3B3B" w:rsidRDefault="00101A9C" w:rsidP="00101A9C">
      <w:pPr>
        <w:pStyle w:val="ColorfulList-Accent11"/>
        <w:numPr>
          <w:ilvl w:val="1"/>
          <w:numId w:val="6"/>
        </w:numPr>
        <w:spacing w:line="264" w:lineRule="auto"/>
        <w:ind w:left="993" w:right="6" w:hanging="709"/>
        <w:contextualSpacing/>
        <w:jc w:val="both"/>
        <w:rPr>
          <w:sz w:val="24"/>
          <w:szCs w:val="24"/>
          <w:lang w:val="bg-BG"/>
        </w:rPr>
      </w:pPr>
      <w:r w:rsidRPr="004B3B3B">
        <w:rPr>
          <w:b/>
          <w:sz w:val="24"/>
          <w:szCs w:val="24"/>
          <w:lang w:val="bg-BG"/>
        </w:rPr>
        <w:t xml:space="preserve">Списък на документите и информацията, съдържащи се в офертата, подписан от участника </w:t>
      </w:r>
      <w:r w:rsidRPr="004B3B3B">
        <w:rPr>
          <w:i/>
          <w:sz w:val="24"/>
          <w:szCs w:val="24"/>
          <w:lang w:val="bg-BG"/>
        </w:rPr>
        <w:t>(Образец № 1)</w:t>
      </w:r>
      <w:r w:rsidRPr="004B3B3B">
        <w:rPr>
          <w:b/>
          <w:sz w:val="24"/>
          <w:szCs w:val="24"/>
          <w:lang w:val="bg-BG"/>
        </w:rPr>
        <w:t>.</w:t>
      </w:r>
      <w:r w:rsidRPr="004B3B3B">
        <w:rPr>
          <w:sz w:val="24"/>
          <w:szCs w:val="24"/>
          <w:lang w:val="bg-BG"/>
        </w:rPr>
        <w:t xml:space="preserve"> В списъка участникът следва да опише всички представени от него документи (задължителни и други по преценка на участника), включително документи относно лицата, представляващи участника, и относно подизпълнителите, ако такива се предвиждат. Списъкът на документите следва да се постави в началото на документите. Всеки лист, съдържащ се в плика, задължително следва да бъде номериран и подреден съгласно списъка;</w:t>
      </w:r>
    </w:p>
    <w:p w:rsidR="00101A9C" w:rsidRPr="004B3B3B" w:rsidRDefault="00101A9C" w:rsidP="00101A9C">
      <w:pPr>
        <w:spacing w:line="264" w:lineRule="auto"/>
        <w:ind w:left="993" w:right="6" w:hanging="709"/>
        <w:jc w:val="both"/>
      </w:pPr>
    </w:p>
    <w:p w:rsidR="00101A9C" w:rsidRPr="004B3B3B" w:rsidRDefault="00101A9C" w:rsidP="00101A9C">
      <w:pPr>
        <w:pStyle w:val="ColorfulList-Accent11"/>
        <w:numPr>
          <w:ilvl w:val="1"/>
          <w:numId w:val="6"/>
        </w:numPr>
        <w:spacing w:line="264" w:lineRule="auto"/>
        <w:ind w:left="993" w:right="6" w:hanging="709"/>
        <w:contextualSpacing/>
        <w:jc w:val="both"/>
        <w:rPr>
          <w:sz w:val="24"/>
          <w:szCs w:val="24"/>
          <w:lang w:val="bg-BG"/>
        </w:rPr>
      </w:pPr>
      <w:r w:rsidRPr="004B3B3B">
        <w:rPr>
          <w:b/>
          <w:sz w:val="24"/>
          <w:szCs w:val="24"/>
          <w:lang w:val="bg-BG"/>
        </w:rPr>
        <w:t>Представяне на участника - по образец</w:t>
      </w:r>
      <w:r w:rsidRPr="004B3B3B">
        <w:rPr>
          <w:sz w:val="24"/>
          <w:szCs w:val="24"/>
          <w:lang w:val="bg-BG"/>
        </w:rPr>
        <w:t xml:space="preserve"> - </w:t>
      </w:r>
      <w:r w:rsidRPr="004B3B3B">
        <w:rPr>
          <w:b/>
          <w:sz w:val="24"/>
          <w:szCs w:val="24"/>
          <w:lang w:val="bg-BG"/>
        </w:rPr>
        <w:t>Образец № 2;</w:t>
      </w:r>
      <w:r w:rsidRPr="004B3B3B">
        <w:rPr>
          <w:b/>
          <w:sz w:val="24"/>
          <w:szCs w:val="24"/>
          <w:lang w:val="bg-BG"/>
        </w:rPr>
        <w:cr/>
      </w:r>
    </w:p>
    <w:p w:rsidR="00101A9C" w:rsidRPr="004B3B3B" w:rsidRDefault="00101A9C" w:rsidP="00101A9C">
      <w:pPr>
        <w:pStyle w:val="ColorfulList-Accent11"/>
        <w:numPr>
          <w:ilvl w:val="1"/>
          <w:numId w:val="6"/>
        </w:numPr>
        <w:tabs>
          <w:tab w:val="left" w:pos="567"/>
        </w:tabs>
        <w:spacing w:line="264" w:lineRule="auto"/>
        <w:ind w:left="993" w:right="4" w:hanging="709"/>
        <w:contextualSpacing/>
        <w:jc w:val="both"/>
        <w:rPr>
          <w:sz w:val="24"/>
          <w:szCs w:val="24"/>
          <w:lang w:val="bg-BG"/>
        </w:rPr>
      </w:pPr>
      <w:r w:rsidRPr="004B3B3B">
        <w:rPr>
          <w:b/>
          <w:sz w:val="24"/>
          <w:szCs w:val="24"/>
          <w:lang w:val="bg-BG"/>
        </w:rPr>
        <w:t>Нотариално заверено пълномощно на лицето, упълномощено да представлява участника в процедурата</w:t>
      </w:r>
      <w:r w:rsidRPr="004B3B3B">
        <w:rPr>
          <w:sz w:val="24"/>
          <w:szCs w:val="24"/>
          <w:lang w:val="bg-BG"/>
        </w:rPr>
        <w:t xml:space="preserve"> (когато участникът не се представлява от лицата, които имат право на това, съгласно документите му за регистрация). </w:t>
      </w:r>
      <w:r w:rsidRPr="004B3B3B">
        <w:rPr>
          <w:sz w:val="24"/>
          <w:szCs w:val="24"/>
          <w:lang w:val="bg-BG"/>
        </w:rPr>
        <w:cr/>
      </w:r>
    </w:p>
    <w:p w:rsidR="00101A9C" w:rsidRPr="004B3B3B" w:rsidRDefault="00101A9C" w:rsidP="00101A9C">
      <w:pPr>
        <w:pStyle w:val="ColorfulList-Accent11"/>
        <w:numPr>
          <w:ilvl w:val="1"/>
          <w:numId w:val="6"/>
        </w:numPr>
        <w:spacing w:line="264" w:lineRule="auto"/>
        <w:ind w:left="993" w:right="4" w:hanging="709"/>
        <w:contextualSpacing/>
        <w:jc w:val="both"/>
        <w:rPr>
          <w:b/>
          <w:sz w:val="24"/>
          <w:szCs w:val="24"/>
          <w:lang w:val="bg-BG"/>
        </w:rPr>
      </w:pPr>
      <w:r w:rsidRPr="004B3B3B">
        <w:rPr>
          <w:b/>
          <w:sz w:val="24"/>
          <w:szCs w:val="24"/>
          <w:lang w:val="bg-BG"/>
        </w:rPr>
        <w:t xml:space="preserve">Документ - договор или споразумение </w:t>
      </w:r>
      <w:r w:rsidRPr="004B3B3B">
        <w:rPr>
          <w:sz w:val="24"/>
          <w:szCs w:val="24"/>
          <w:lang w:val="bg-BG"/>
        </w:rPr>
        <w:t>(в случай, че участникът е обединение, което не е юридическо лице),</w:t>
      </w:r>
      <w:r w:rsidRPr="004B3B3B">
        <w:rPr>
          <w:b/>
          <w:sz w:val="24"/>
          <w:szCs w:val="24"/>
          <w:lang w:val="bg-BG"/>
        </w:rPr>
        <w:t xml:space="preserve"> подписан от лицата, включени в обединението, в който се посочва представляващият</w:t>
      </w:r>
      <w:r w:rsidR="006A1DBF">
        <w:rPr>
          <w:b/>
          <w:sz w:val="24"/>
          <w:szCs w:val="24"/>
          <w:lang w:val="bg-BG"/>
        </w:rPr>
        <w:t>.</w:t>
      </w:r>
      <w:r w:rsidRPr="004B3B3B">
        <w:rPr>
          <w:b/>
          <w:sz w:val="24"/>
          <w:szCs w:val="24"/>
          <w:lang w:val="bg-BG"/>
        </w:rPr>
        <w:cr/>
      </w:r>
    </w:p>
    <w:p w:rsidR="00101A9C" w:rsidRPr="004B3B3B" w:rsidRDefault="00101A9C" w:rsidP="00101A9C">
      <w:pPr>
        <w:spacing w:line="264" w:lineRule="auto"/>
        <w:ind w:right="6" w:firstLine="540"/>
        <w:jc w:val="both"/>
      </w:pPr>
      <w:r w:rsidRPr="004B3B3B">
        <w:lastRenderedPageBreak/>
        <w:t xml:space="preserve">Документът се представя в случай, че участникът е </w:t>
      </w:r>
      <w:proofErr w:type="spellStart"/>
      <w:r w:rsidRPr="004B3B3B">
        <w:t>неперсонифицирано</w:t>
      </w:r>
      <w:proofErr w:type="spellEnd"/>
      <w:r w:rsidRPr="004B3B3B">
        <w:t xml:space="preserve"> обединение. Същият следва да бъде копие и от него следва да бъде видно/видни лицето/лицата, които го представляват. </w:t>
      </w:r>
      <w:r w:rsidRPr="00557B8F">
        <w:t>В случай, че в договора не е посочено лицето, което представлява участниците в обединението – се представя и документ, подписан от лицата в обединението, в който се посочва представляващият.</w:t>
      </w:r>
    </w:p>
    <w:p w:rsidR="00101A9C" w:rsidRPr="004B3B3B" w:rsidRDefault="00101A9C" w:rsidP="00101A9C">
      <w:pPr>
        <w:tabs>
          <w:tab w:val="left" w:pos="567"/>
        </w:tabs>
        <w:spacing w:line="264" w:lineRule="auto"/>
        <w:ind w:right="6" w:firstLine="540"/>
        <w:jc w:val="both"/>
      </w:pPr>
      <w:r w:rsidRPr="004B3B3B">
        <w:t>В случай, че участникът е обединение, което не е юридическо лице, и лицето, подаващо офертата, не е изрично вписано в споразумението, с което се създава обединението; следва да бъдат представени и нотариално заверени пълномощни от всички участници в обединението, с които упълномощават това лице, което има право да подаде офертата, да попълни и подпише документите, общи за обединението.</w:t>
      </w:r>
    </w:p>
    <w:p w:rsidR="00101A9C" w:rsidRPr="004B3B3B" w:rsidRDefault="00101A9C" w:rsidP="00101A9C">
      <w:pPr>
        <w:spacing w:line="264" w:lineRule="auto"/>
        <w:ind w:firstLine="540"/>
        <w:jc w:val="both"/>
      </w:pPr>
      <w:r w:rsidRPr="004B3B3B">
        <w:t xml:space="preserve">Чуждестранни обединения представят </w:t>
      </w:r>
      <w:r w:rsidRPr="004B3B3B">
        <w:rPr>
          <w:b/>
        </w:rPr>
        <w:t>копие на документ за създаване на обединение</w:t>
      </w:r>
      <w:r w:rsidRPr="004B3B3B">
        <w:t>.</w:t>
      </w:r>
    </w:p>
    <w:p w:rsidR="00101A9C" w:rsidRPr="004B3B3B" w:rsidRDefault="00101A9C" w:rsidP="00A42193">
      <w:pPr>
        <w:pStyle w:val="ColorfulList-Accent11"/>
        <w:numPr>
          <w:ilvl w:val="1"/>
          <w:numId w:val="6"/>
        </w:numPr>
        <w:spacing w:line="264" w:lineRule="auto"/>
        <w:contextualSpacing/>
        <w:jc w:val="both"/>
        <w:rPr>
          <w:b/>
          <w:sz w:val="24"/>
          <w:szCs w:val="24"/>
          <w:lang w:val="bg-BG"/>
        </w:rPr>
      </w:pPr>
      <w:bookmarkStart w:id="50" w:name="_Ref264811344"/>
      <w:r w:rsidRPr="004B3B3B">
        <w:rPr>
          <w:b/>
          <w:sz w:val="24"/>
          <w:szCs w:val="24"/>
          <w:lang w:val="bg-BG"/>
        </w:rPr>
        <w:t xml:space="preserve">Декларация по чл. 47, ал. 9 от ЗОП, </w:t>
      </w:r>
      <w:bookmarkStart w:id="51" w:name="_GoBack"/>
      <w:r w:rsidR="00A42193">
        <w:rPr>
          <w:b/>
          <w:sz w:val="24"/>
          <w:szCs w:val="24"/>
          <w:lang w:val="bg-BG"/>
        </w:rPr>
        <w:t xml:space="preserve">за липса на </w:t>
      </w:r>
      <w:r w:rsidR="00A42193" w:rsidRPr="00A42193">
        <w:rPr>
          <w:b/>
          <w:sz w:val="24"/>
          <w:szCs w:val="24"/>
          <w:lang w:val="bg-BG"/>
        </w:rPr>
        <w:t>обстоятелства, посочени в чл. 47, ал. 1, т. 1, б. „а” до „д”, т. 2, 3 и 4, ал. 2, т. 1, 2а (предложение първо), 4 и 5 и ал. 5 от ЗОП</w:t>
      </w:r>
      <w:bookmarkEnd w:id="51"/>
      <w:r w:rsidR="00A42193" w:rsidRPr="00A42193">
        <w:rPr>
          <w:b/>
          <w:sz w:val="24"/>
          <w:szCs w:val="24"/>
          <w:lang w:val="bg-BG"/>
        </w:rPr>
        <w:t xml:space="preserve"> </w:t>
      </w:r>
      <w:r w:rsidRPr="004B3B3B">
        <w:rPr>
          <w:sz w:val="24"/>
          <w:szCs w:val="24"/>
          <w:lang w:val="bg-BG"/>
        </w:rPr>
        <w:t xml:space="preserve">попълнена по </w:t>
      </w:r>
      <w:r w:rsidRPr="004B3B3B">
        <w:rPr>
          <w:i/>
          <w:sz w:val="24"/>
          <w:szCs w:val="24"/>
          <w:lang w:val="bg-BG"/>
        </w:rPr>
        <w:t>Образец № 5</w:t>
      </w:r>
      <w:r w:rsidRPr="004B3B3B">
        <w:rPr>
          <w:sz w:val="24"/>
          <w:szCs w:val="24"/>
          <w:lang w:val="bg-BG"/>
        </w:rPr>
        <w:t xml:space="preserve"> (оригинал).</w:t>
      </w:r>
      <w:bookmarkEnd w:id="50"/>
      <w:r w:rsidRPr="004B3B3B">
        <w:rPr>
          <w:b/>
          <w:sz w:val="24"/>
          <w:szCs w:val="24"/>
          <w:lang w:val="bg-BG"/>
        </w:rPr>
        <w:t xml:space="preserve"> </w:t>
      </w:r>
    </w:p>
    <w:p w:rsidR="00101A9C" w:rsidRPr="004B3B3B" w:rsidRDefault="00101A9C" w:rsidP="00101A9C">
      <w:pPr>
        <w:spacing w:line="264" w:lineRule="auto"/>
        <w:ind w:left="993" w:right="4"/>
        <w:contextualSpacing/>
        <w:jc w:val="both"/>
        <w:rPr>
          <w:b/>
        </w:rPr>
      </w:pPr>
    </w:p>
    <w:p w:rsidR="00101A9C" w:rsidRPr="00C83219" w:rsidRDefault="00C83219" w:rsidP="00C83219">
      <w:pPr>
        <w:numPr>
          <w:ilvl w:val="1"/>
          <w:numId w:val="6"/>
        </w:numPr>
        <w:spacing w:line="264" w:lineRule="auto"/>
        <w:ind w:left="993" w:right="4" w:hanging="709"/>
        <w:contextualSpacing/>
        <w:jc w:val="both"/>
        <w:rPr>
          <w:b/>
        </w:rPr>
      </w:pPr>
      <w:r w:rsidRPr="00C83219">
        <w:rPr>
          <w:rFonts w:eastAsia="Calibri"/>
          <w:b/>
          <w:lang w:eastAsia="x-none"/>
        </w:rPr>
        <w:t>Декларация за липса на свързаност с друг участник или кандидат в съответствие с чл. 55, ал. 7 от ЗОП, както и за липса на обстоятелство по чл. 8, ал. 8, т. 2 от ЗОП</w:t>
      </w:r>
      <w:r w:rsidR="00101A9C" w:rsidRPr="00C83219">
        <w:rPr>
          <w:rFonts w:eastAsia="Calibri"/>
          <w:b/>
          <w:lang w:eastAsia="x-none"/>
        </w:rPr>
        <w:t xml:space="preserve">, </w:t>
      </w:r>
      <w:r w:rsidR="00101A9C" w:rsidRPr="00C83219">
        <w:t xml:space="preserve">попълнена по </w:t>
      </w:r>
      <w:r w:rsidR="00101A9C" w:rsidRPr="00C83219">
        <w:rPr>
          <w:i/>
        </w:rPr>
        <w:t>Образец № 6</w:t>
      </w:r>
      <w:r w:rsidR="00101A9C" w:rsidRPr="00C83219">
        <w:t xml:space="preserve"> (оригинал)</w:t>
      </w:r>
      <w:r w:rsidR="00101A9C" w:rsidRPr="00C83219">
        <w:rPr>
          <w:rFonts w:eastAsia="Calibri"/>
          <w:b/>
          <w:lang w:eastAsia="x-none"/>
        </w:rPr>
        <w:t>;</w:t>
      </w:r>
    </w:p>
    <w:p w:rsidR="00101A9C" w:rsidRPr="004B3B3B" w:rsidRDefault="00101A9C" w:rsidP="00101A9C">
      <w:pPr>
        <w:pStyle w:val="ColorfulList-Accent11"/>
        <w:numPr>
          <w:ilvl w:val="1"/>
          <w:numId w:val="6"/>
        </w:numPr>
        <w:spacing w:line="264" w:lineRule="auto"/>
        <w:ind w:left="993" w:right="4" w:hanging="709"/>
        <w:contextualSpacing/>
        <w:jc w:val="both"/>
        <w:rPr>
          <w:b/>
          <w:sz w:val="24"/>
          <w:szCs w:val="24"/>
          <w:lang w:val="bg-BG"/>
        </w:rPr>
      </w:pPr>
      <w:r w:rsidRPr="00223F8D">
        <w:rPr>
          <w:b/>
          <w:sz w:val="24"/>
          <w:szCs w:val="24"/>
          <w:lang w:val="bg-BG"/>
        </w:rPr>
        <w:t xml:space="preserve">Декларация по </w:t>
      </w:r>
      <w:r w:rsidRPr="00223F8D">
        <w:rPr>
          <w:b/>
          <w:bCs/>
          <w:sz w:val="24"/>
          <w:szCs w:val="24"/>
          <w:lang w:val="bg-BG"/>
        </w:rPr>
        <w:t>чл. 3, т. 8 от Закона за икономическите и финансовите отношения с дружествата, регистрирани в юрисдикции с преференциален данъчен режим, свър</w:t>
      </w:r>
      <w:r w:rsidR="00223F8D">
        <w:rPr>
          <w:b/>
          <w:bCs/>
          <w:sz w:val="24"/>
          <w:szCs w:val="24"/>
          <w:lang w:val="bg-BG"/>
        </w:rPr>
        <w:t>заните с тях лица и техните дейс</w:t>
      </w:r>
      <w:r w:rsidR="00223F8D" w:rsidRPr="00223F8D">
        <w:rPr>
          <w:b/>
          <w:bCs/>
          <w:sz w:val="24"/>
          <w:szCs w:val="24"/>
          <w:lang w:val="bg-BG"/>
        </w:rPr>
        <w:t>твителни</w:t>
      </w:r>
      <w:r w:rsidRPr="00223F8D">
        <w:rPr>
          <w:b/>
          <w:bCs/>
          <w:sz w:val="24"/>
          <w:szCs w:val="24"/>
          <w:lang w:val="bg-BG"/>
        </w:rPr>
        <w:t xml:space="preserve"> собственици</w:t>
      </w:r>
      <w:r w:rsidRPr="004B3B3B">
        <w:rPr>
          <w:b/>
          <w:bCs/>
          <w:sz w:val="24"/>
          <w:szCs w:val="24"/>
        </w:rPr>
        <w:t xml:space="preserve">, </w:t>
      </w:r>
      <w:r w:rsidRPr="004B3B3B">
        <w:rPr>
          <w:sz w:val="24"/>
          <w:szCs w:val="24"/>
          <w:lang w:val="bg-BG"/>
        </w:rPr>
        <w:t xml:space="preserve">попълнена по </w:t>
      </w:r>
      <w:r w:rsidRPr="004B3B3B">
        <w:rPr>
          <w:i/>
          <w:sz w:val="24"/>
          <w:szCs w:val="24"/>
          <w:lang w:val="bg-BG"/>
        </w:rPr>
        <w:t>Образец № 7</w:t>
      </w:r>
      <w:r w:rsidRPr="004B3B3B">
        <w:rPr>
          <w:sz w:val="24"/>
          <w:szCs w:val="24"/>
          <w:lang w:val="bg-BG"/>
        </w:rPr>
        <w:t xml:space="preserve"> (оригинал) </w:t>
      </w:r>
      <w:r w:rsidRPr="004B3B3B">
        <w:rPr>
          <w:sz w:val="24"/>
          <w:szCs w:val="24"/>
          <w:lang w:val="bg-BG"/>
        </w:rPr>
        <w:softHyphen/>
        <w:t>.</w:t>
      </w:r>
    </w:p>
    <w:p w:rsidR="00101A9C" w:rsidRPr="004B3B3B" w:rsidRDefault="00101A9C" w:rsidP="00101A9C">
      <w:pPr>
        <w:spacing w:line="264" w:lineRule="auto"/>
        <w:ind w:right="4" w:firstLine="540"/>
        <w:jc w:val="both"/>
      </w:pPr>
      <w:r w:rsidRPr="004B3B3B">
        <w:t>В случай, че участникът в процедурата е обединение, декларацията се представя от всеки участник в обединението.</w:t>
      </w:r>
    </w:p>
    <w:p w:rsidR="00101A9C" w:rsidRPr="004B3B3B" w:rsidRDefault="00101A9C" w:rsidP="00101A9C">
      <w:pPr>
        <w:spacing w:line="264" w:lineRule="auto"/>
        <w:ind w:left="993" w:right="4" w:hanging="709"/>
        <w:jc w:val="both"/>
      </w:pPr>
    </w:p>
    <w:p w:rsidR="00101A9C" w:rsidRPr="004B3B3B" w:rsidRDefault="00101A9C" w:rsidP="00101A9C">
      <w:pPr>
        <w:pStyle w:val="ColorfulList-Accent11"/>
        <w:numPr>
          <w:ilvl w:val="0"/>
          <w:numId w:val="6"/>
        </w:numPr>
        <w:spacing w:line="264" w:lineRule="auto"/>
        <w:ind w:right="4"/>
        <w:contextualSpacing/>
        <w:jc w:val="both"/>
        <w:rPr>
          <w:sz w:val="24"/>
          <w:szCs w:val="24"/>
          <w:lang w:val="bg-BG"/>
        </w:rPr>
      </w:pPr>
      <w:bookmarkStart w:id="52" w:name="_Ref264811465"/>
      <w:r w:rsidRPr="004B3B3B">
        <w:rPr>
          <w:b/>
          <w:sz w:val="24"/>
          <w:szCs w:val="24"/>
          <w:lang w:val="bg-BG"/>
        </w:rPr>
        <w:t>Доказателства за техническите възможности и квалификацията на участника, които задължително включват:</w:t>
      </w:r>
      <w:bookmarkEnd w:id="52"/>
      <w:r w:rsidRPr="004B3B3B">
        <w:rPr>
          <w:sz w:val="24"/>
          <w:szCs w:val="24"/>
          <w:lang w:val="bg-BG"/>
        </w:rPr>
        <w:t xml:space="preserve"> </w:t>
      </w:r>
    </w:p>
    <w:p w:rsidR="00101A9C" w:rsidRPr="00223F8D" w:rsidRDefault="00101A9C" w:rsidP="00101A9C">
      <w:pPr>
        <w:numPr>
          <w:ilvl w:val="1"/>
          <w:numId w:val="6"/>
        </w:numPr>
        <w:spacing w:line="264" w:lineRule="auto"/>
        <w:ind w:left="993" w:right="4" w:hanging="567"/>
        <w:contextualSpacing/>
        <w:jc w:val="both"/>
        <w:rPr>
          <w:rFonts w:eastAsia="Calibri"/>
          <w:lang w:eastAsia="x-none"/>
        </w:rPr>
      </w:pPr>
      <w:r w:rsidRPr="004B3B3B">
        <w:t xml:space="preserve">Списък на </w:t>
      </w:r>
      <w:r>
        <w:t>доставките</w:t>
      </w:r>
      <w:r w:rsidRPr="004B3B3B">
        <w:t xml:space="preserve">, сходни с предмета на </w:t>
      </w:r>
      <w:r w:rsidR="00223F8D">
        <w:t>поръчката</w:t>
      </w:r>
      <w:r w:rsidRPr="004B3B3B">
        <w:t xml:space="preserve">, изпълнени през последните </w:t>
      </w:r>
      <w:r w:rsidRPr="004B3B3B">
        <w:rPr>
          <w:b/>
          <w:bCs/>
        </w:rPr>
        <w:t xml:space="preserve">3 </w:t>
      </w:r>
      <w:r w:rsidRPr="004B3B3B">
        <w:t xml:space="preserve">(три) години по Образец № 8 (оригинал), </w:t>
      </w:r>
      <w:r w:rsidRPr="00223F8D">
        <w:rPr>
          <w:rFonts w:eastAsia="Calibri"/>
          <w:lang w:eastAsia="x-none"/>
        </w:rPr>
        <w:t>считано от датата на подаване на офертата, с посочване на стойностите, датите и получателите, заедно с доказателства за извършената доставка по смисъла на чл. 51, ал. 4 от ЗОП;</w:t>
      </w:r>
    </w:p>
    <w:p w:rsidR="00101A9C" w:rsidRPr="00223F8D" w:rsidRDefault="00101A9C" w:rsidP="00223F8D">
      <w:pPr>
        <w:numPr>
          <w:ilvl w:val="1"/>
          <w:numId w:val="6"/>
        </w:numPr>
        <w:spacing w:line="264" w:lineRule="auto"/>
        <w:ind w:right="4" w:hanging="642"/>
        <w:contextualSpacing/>
        <w:jc w:val="both"/>
      </w:pPr>
      <w:r w:rsidRPr="00223F8D" w:rsidDel="006F2784">
        <w:rPr>
          <w:rFonts w:eastAsia="Calibri"/>
          <w:lang w:eastAsia="x-none"/>
        </w:rPr>
        <w:t xml:space="preserve"> </w:t>
      </w:r>
      <w:r w:rsidRPr="00223F8D">
        <w:rPr>
          <w:rFonts w:eastAsia="Calibri"/>
          <w:lang w:eastAsia="x-none"/>
        </w:rPr>
        <w:t>Декларация - списък на експертите, които участникът ще</w:t>
      </w:r>
      <w:r w:rsidRPr="00223F8D">
        <w:rPr>
          <w:bCs/>
          <w:lang w:eastAsia="en-US"/>
        </w:rPr>
        <w:t xml:space="preserve"> използва за изпълнение на договора (Приложение № 9),</w:t>
      </w:r>
      <w:r w:rsidR="0098277F">
        <w:rPr>
          <w:bCs/>
          <w:lang w:eastAsia="en-US"/>
        </w:rPr>
        <w:t xml:space="preserve"> придружен с декларация за разположение на експерт.</w:t>
      </w:r>
    </w:p>
    <w:p w:rsidR="00101A9C" w:rsidRPr="00223F8D" w:rsidRDefault="00101A9C" w:rsidP="00A22AA1">
      <w:pPr>
        <w:pStyle w:val="Style22"/>
        <w:widowControl/>
        <w:numPr>
          <w:ilvl w:val="2"/>
          <w:numId w:val="6"/>
        </w:numPr>
        <w:spacing w:before="120"/>
        <w:ind w:left="1134" w:hanging="708"/>
        <w:rPr>
          <w:rStyle w:val="FontStyle109"/>
          <w:rFonts w:ascii="Times New Roman" w:hAnsi="Times New Roman"/>
          <w:b w:val="0"/>
          <w:sz w:val="24"/>
          <w:szCs w:val="24"/>
          <w:lang w:eastAsia="ru-RU"/>
        </w:rPr>
      </w:pPr>
      <w:r w:rsidRPr="00223F8D">
        <w:rPr>
          <w:rStyle w:val="FontStyle109"/>
          <w:rFonts w:ascii="Times New Roman" w:hAnsi="Times New Roman"/>
          <w:b w:val="0"/>
          <w:sz w:val="24"/>
          <w:szCs w:val="24"/>
          <w:lang w:eastAsia="ru-RU"/>
        </w:rPr>
        <w:t xml:space="preserve">Копие на Сертификат за внедрена система за управление на качеството съгласно ISO 9001:2008 или еквивалентен с обхват: </w:t>
      </w:r>
      <w:r w:rsidR="00A22AA1" w:rsidRPr="00A22AA1">
        <w:rPr>
          <w:rStyle w:val="FontStyle109"/>
          <w:rFonts w:ascii="Times New Roman" w:hAnsi="Times New Roman"/>
          <w:b w:val="0"/>
          <w:sz w:val="24"/>
          <w:szCs w:val="24"/>
          <w:lang w:eastAsia="ru-RU"/>
        </w:rPr>
        <w:t xml:space="preserve">или еквивалентен с обхват, покриващ дейности в областта на информационните технологии, сходни с предмета на </w:t>
      </w:r>
      <w:r w:rsidR="00A22AA1">
        <w:rPr>
          <w:rStyle w:val="FontStyle109"/>
          <w:rFonts w:ascii="Times New Roman" w:hAnsi="Times New Roman"/>
          <w:b w:val="0"/>
          <w:sz w:val="24"/>
          <w:szCs w:val="24"/>
          <w:lang w:eastAsia="ru-RU"/>
        </w:rPr>
        <w:t>поръчката</w:t>
      </w:r>
      <w:r w:rsidR="00A22AA1" w:rsidRPr="00A22AA1">
        <w:rPr>
          <w:rStyle w:val="FontStyle109"/>
          <w:rFonts w:ascii="Times New Roman" w:hAnsi="Times New Roman"/>
          <w:b w:val="0"/>
          <w:sz w:val="24"/>
          <w:szCs w:val="24"/>
          <w:lang w:eastAsia="ru-RU"/>
        </w:rPr>
        <w:t>.</w:t>
      </w:r>
    </w:p>
    <w:p w:rsidR="00101A9C" w:rsidRPr="004B3B3B" w:rsidRDefault="00101A9C" w:rsidP="00101A9C">
      <w:pPr>
        <w:tabs>
          <w:tab w:val="left" w:pos="0"/>
        </w:tabs>
        <w:spacing w:line="264" w:lineRule="auto"/>
        <w:ind w:right="4"/>
        <w:jc w:val="both"/>
      </w:pPr>
    </w:p>
    <w:p w:rsidR="00101A9C" w:rsidRPr="004B3B3B" w:rsidRDefault="00101A9C" w:rsidP="00101A9C">
      <w:pPr>
        <w:tabs>
          <w:tab w:val="left" w:pos="0"/>
        </w:tabs>
        <w:spacing w:line="264" w:lineRule="auto"/>
        <w:ind w:right="4"/>
        <w:jc w:val="both"/>
      </w:pPr>
      <w:r w:rsidRPr="004B3B3B">
        <w:t xml:space="preserve">Сертификатите трябва да са издадени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за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w:t>
      </w:r>
      <w:r w:rsidRPr="004B3B3B">
        <w:lastRenderedPageBreak/>
        <w:t>съгласно чл. 5а, ал. 2 от Закона за националната акредитация на органи за оценяване на съответствието.</w:t>
      </w:r>
    </w:p>
    <w:p w:rsidR="00101A9C" w:rsidRPr="004B3B3B" w:rsidRDefault="00101A9C" w:rsidP="00101A9C">
      <w:pPr>
        <w:tabs>
          <w:tab w:val="left" w:pos="0"/>
        </w:tabs>
        <w:spacing w:line="264" w:lineRule="auto"/>
        <w:ind w:right="4"/>
        <w:jc w:val="both"/>
      </w:pPr>
      <w:r w:rsidRPr="004B3B3B">
        <w:t>Възложителят приема еквивалентни сертификати, издадени от органи, установени в други държави членки, както и други доказателства за еквивалентни мерки за осигуряване на качеството.</w:t>
      </w:r>
    </w:p>
    <w:p w:rsidR="00101A9C" w:rsidRPr="004B3B3B" w:rsidRDefault="00101A9C" w:rsidP="00101A9C">
      <w:pPr>
        <w:tabs>
          <w:tab w:val="left" w:pos="0"/>
        </w:tabs>
        <w:spacing w:line="264" w:lineRule="auto"/>
        <w:ind w:right="4"/>
        <w:jc w:val="both"/>
      </w:pPr>
    </w:p>
    <w:p w:rsidR="00101A9C" w:rsidRPr="004B3B3B" w:rsidRDefault="00101A9C" w:rsidP="00101A9C">
      <w:pPr>
        <w:tabs>
          <w:tab w:val="left" w:pos="0"/>
        </w:tabs>
        <w:spacing w:line="264" w:lineRule="auto"/>
        <w:ind w:right="4"/>
        <w:jc w:val="both"/>
      </w:pPr>
      <w:r w:rsidRPr="004B3B3B">
        <w:t>Когато участник в процедурата е обединение, което не е юридическо лице:</w:t>
      </w:r>
    </w:p>
    <w:p w:rsidR="00101A9C" w:rsidRPr="004B3B3B" w:rsidRDefault="00101A9C" w:rsidP="00101A9C">
      <w:pPr>
        <w:tabs>
          <w:tab w:val="left" w:pos="0"/>
        </w:tabs>
        <w:spacing w:line="264" w:lineRule="auto"/>
        <w:ind w:right="4"/>
        <w:jc w:val="both"/>
      </w:pPr>
      <w:r w:rsidRPr="004B3B3B">
        <w:t xml:space="preserve">1. посочването на ЕИК и </w:t>
      </w:r>
      <w:r w:rsidRPr="00D72AA4">
        <w:t xml:space="preserve">документите по чл. 56, ал. 1, т. 1, б. „а“ и „б“ </w:t>
      </w:r>
      <w:r w:rsidRPr="004B3B3B">
        <w:t xml:space="preserve"> се представят за всяко физическо или юридическо лице, включено в обединението;</w:t>
      </w:r>
    </w:p>
    <w:p w:rsidR="00101A9C" w:rsidRPr="004B3B3B" w:rsidRDefault="00101A9C" w:rsidP="00101A9C">
      <w:pPr>
        <w:tabs>
          <w:tab w:val="left" w:pos="0"/>
        </w:tabs>
        <w:spacing w:line="264" w:lineRule="auto"/>
        <w:ind w:right="4"/>
        <w:jc w:val="both"/>
      </w:pPr>
      <w:r w:rsidRPr="004B3B3B">
        <w:t xml:space="preserve">2. документите по т. </w:t>
      </w:r>
      <w:r w:rsidRPr="004B3B3B">
        <w:fldChar w:fldCharType="begin"/>
      </w:r>
      <w:r w:rsidRPr="004B3B3B">
        <w:instrText xml:space="preserve"> REF _Ref264811465 \r \h </w:instrText>
      </w:r>
      <w:r w:rsidRPr="004B3B3B">
        <w:fldChar w:fldCharType="separate"/>
      </w:r>
      <w:r>
        <w:t>2</w:t>
      </w:r>
      <w:r w:rsidRPr="004B3B3B">
        <w:fldChar w:fldCharType="end"/>
      </w:r>
      <w:r w:rsidR="00A42193">
        <w:t>1</w:t>
      </w:r>
      <w:r w:rsidRPr="004B3B3B">
        <w:t xml:space="preserve"> се представят само за участниците, чрез които обединението доказва съответствието си с критериите за подбор.</w:t>
      </w:r>
    </w:p>
    <w:p w:rsidR="00101A9C" w:rsidRPr="004B3B3B" w:rsidRDefault="00101A9C" w:rsidP="00101A9C">
      <w:pPr>
        <w:tabs>
          <w:tab w:val="left" w:pos="0"/>
        </w:tabs>
        <w:spacing w:line="264" w:lineRule="auto"/>
        <w:ind w:right="4"/>
        <w:jc w:val="both"/>
      </w:pPr>
    </w:p>
    <w:p w:rsidR="00101A9C" w:rsidRPr="004B3B3B" w:rsidRDefault="00101A9C" w:rsidP="00101A9C">
      <w:pPr>
        <w:pStyle w:val="ColorfulList-Accent11"/>
        <w:numPr>
          <w:ilvl w:val="0"/>
          <w:numId w:val="6"/>
        </w:numPr>
        <w:spacing w:line="264" w:lineRule="auto"/>
        <w:ind w:right="4"/>
        <w:contextualSpacing/>
        <w:jc w:val="both"/>
        <w:rPr>
          <w:b/>
          <w:sz w:val="24"/>
          <w:szCs w:val="24"/>
          <w:lang w:val="bg-BG"/>
        </w:rPr>
      </w:pPr>
      <w:r w:rsidRPr="004B3B3B">
        <w:rPr>
          <w:b/>
          <w:sz w:val="24"/>
          <w:szCs w:val="24"/>
          <w:lang w:val="bg-BG"/>
        </w:rPr>
        <w:t xml:space="preserve">Документ за внесена гаранция за участие – </w:t>
      </w:r>
      <w:r>
        <w:rPr>
          <w:b/>
          <w:sz w:val="24"/>
          <w:szCs w:val="24"/>
          <w:lang w:val="bg-BG"/>
        </w:rPr>
        <w:t>копие</w:t>
      </w:r>
      <w:r w:rsidRPr="004B3B3B">
        <w:rPr>
          <w:b/>
          <w:sz w:val="24"/>
          <w:szCs w:val="24"/>
          <w:lang w:val="bg-BG"/>
        </w:rPr>
        <w:t xml:space="preserve"> на вносната бележка или оригинал на банковата гаранция за участие.</w:t>
      </w:r>
    </w:p>
    <w:p w:rsidR="00101A9C" w:rsidRPr="004B3B3B" w:rsidRDefault="00101A9C" w:rsidP="00101A9C">
      <w:pPr>
        <w:pStyle w:val="ColorfulList-Accent11"/>
        <w:spacing w:line="264" w:lineRule="auto"/>
        <w:ind w:left="360" w:right="4" w:hanging="360"/>
        <w:contextualSpacing/>
        <w:jc w:val="both"/>
        <w:rPr>
          <w:b/>
          <w:sz w:val="24"/>
          <w:szCs w:val="24"/>
          <w:lang w:val="bg-BG"/>
        </w:rPr>
      </w:pPr>
    </w:p>
    <w:p w:rsidR="00101A9C" w:rsidRPr="004B3B3B" w:rsidRDefault="00101A9C" w:rsidP="00101A9C">
      <w:pPr>
        <w:pStyle w:val="ColorfulList-Accent11"/>
        <w:numPr>
          <w:ilvl w:val="0"/>
          <w:numId w:val="6"/>
        </w:numPr>
        <w:spacing w:line="264" w:lineRule="auto"/>
        <w:ind w:right="4"/>
        <w:contextualSpacing/>
        <w:jc w:val="both"/>
        <w:rPr>
          <w:b/>
          <w:sz w:val="24"/>
          <w:szCs w:val="24"/>
          <w:lang w:val="bg-BG"/>
        </w:rPr>
      </w:pPr>
      <w:r w:rsidRPr="004B3B3B">
        <w:rPr>
          <w:b/>
          <w:sz w:val="24"/>
          <w:szCs w:val="24"/>
          <w:lang w:val="bg-BG"/>
        </w:rPr>
        <w:t xml:space="preserve">Декларация за приемане на условията в проекта на договора – </w:t>
      </w:r>
      <w:r w:rsidRPr="004B3B3B">
        <w:rPr>
          <w:i/>
          <w:sz w:val="24"/>
          <w:szCs w:val="24"/>
          <w:lang w:val="bg-BG"/>
        </w:rPr>
        <w:t xml:space="preserve">Образец № 11. </w:t>
      </w:r>
    </w:p>
    <w:p w:rsidR="00101A9C" w:rsidRPr="004B3B3B" w:rsidRDefault="00101A9C" w:rsidP="00101A9C">
      <w:pPr>
        <w:pStyle w:val="ColorfulList-Accent11"/>
        <w:spacing w:line="264" w:lineRule="auto"/>
        <w:ind w:left="0" w:right="4"/>
        <w:contextualSpacing/>
        <w:jc w:val="both"/>
        <w:rPr>
          <w:b/>
          <w:sz w:val="24"/>
          <w:szCs w:val="24"/>
          <w:lang w:val="bg-BG"/>
        </w:rPr>
      </w:pPr>
    </w:p>
    <w:p w:rsidR="00101A9C" w:rsidRPr="004B3B3B" w:rsidRDefault="00101A9C" w:rsidP="00101A9C">
      <w:pPr>
        <w:pStyle w:val="ColorfulList-Accent11"/>
        <w:numPr>
          <w:ilvl w:val="0"/>
          <w:numId w:val="6"/>
        </w:numPr>
        <w:tabs>
          <w:tab w:val="left" w:pos="0"/>
        </w:tabs>
        <w:spacing w:line="264" w:lineRule="auto"/>
        <w:ind w:right="4"/>
        <w:contextualSpacing/>
        <w:jc w:val="both"/>
        <w:rPr>
          <w:sz w:val="24"/>
          <w:szCs w:val="24"/>
          <w:lang w:val="bg-BG"/>
        </w:rPr>
      </w:pPr>
      <w:r w:rsidRPr="004B3B3B">
        <w:rPr>
          <w:sz w:val="24"/>
          <w:szCs w:val="24"/>
          <w:lang w:val="bg-BG"/>
        </w:rPr>
        <w:t>Документите в плик № 1 се представят в оригинал или заверено от участника копие. Всички декларации се представят в оригинал и се подписват по реда и от лицата, посочени в настоящите указания.</w:t>
      </w:r>
    </w:p>
    <w:p w:rsidR="00101A9C" w:rsidRPr="004B3B3B" w:rsidRDefault="00101A9C" w:rsidP="00101A9C">
      <w:pPr>
        <w:pStyle w:val="2"/>
        <w:shd w:val="clear" w:color="auto" w:fill="BFBFBF"/>
        <w:ind w:hanging="360"/>
      </w:pPr>
      <w:bookmarkStart w:id="53" w:name="_Toc237312757"/>
      <w:bookmarkStart w:id="54" w:name="_Toc237582834"/>
      <w:bookmarkStart w:id="55" w:name="_Toc262590362"/>
      <w:bookmarkStart w:id="56" w:name="_Toc262655174"/>
      <w:r w:rsidRPr="004B3B3B">
        <w:t>Съдържание на плик №2 „</w:t>
      </w:r>
      <w:r>
        <w:t>Пр</w:t>
      </w:r>
      <w:r w:rsidRPr="004B3B3B">
        <w:t>едложение за изпълнение на поръчката”.</w:t>
      </w:r>
      <w:bookmarkEnd w:id="53"/>
      <w:bookmarkEnd w:id="54"/>
      <w:bookmarkEnd w:id="55"/>
      <w:bookmarkEnd w:id="56"/>
    </w:p>
    <w:p w:rsidR="00101A9C" w:rsidRPr="004B3B3B" w:rsidRDefault="00101A9C" w:rsidP="00101A9C">
      <w:pPr>
        <w:spacing w:line="264" w:lineRule="auto"/>
        <w:ind w:left="360" w:right="4" w:hanging="360"/>
        <w:jc w:val="both"/>
        <w:rPr>
          <w:b/>
        </w:rPr>
      </w:pPr>
    </w:p>
    <w:p w:rsidR="00101A9C" w:rsidRPr="004B3B3B" w:rsidRDefault="00101A9C" w:rsidP="00101A9C">
      <w:pPr>
        <w:pStyle w:val="ColorfulList-Accent11"/>
        <w:numPr>
          <w:ilvl w:val="0"/>
          <w:numId w:val="6"/>
        </w:numPr>
        <w:tabs>
          <w:tab w:val="left" w:pos="426"/>
          <w:tab w:val="left" w:pos="1440"/>
        </w:tabs>
        <w:spacing w:line="264" w:lineRule="auto"/>
        <w:ind w:right="6"/>
        <w:contextualSpacing/>
        <w:jc w:val="both"/>
        <w:rPr>
          <w:sz w:val="24"/>
          <w:szCs w:val="24"/>
          <w:lang w:val="bg-BG"/>
        </w:rPr>
      </w:pPr>
      <w:r w:rsidRPr="004B3B3B">
        <w:rPr>
          <w:b/>
          <w:sz w:val="24"/>
          <w:szCs w:val="24"/>
          <w:lang w:val="bg-BG"/>
        </w:rPr>
        <w:t>Техническо предложение за изпълнение на поръчката, съгласно чл. 56, ал. 1, т. 7 от ЗОП</w:t>
      </w:r>
      <w:r w:rsidRPr="004B3B3B">
        <w:rPr>
          <w:sz w:val="24"/>
          <w:szCs w:val="24"/>
          <w:lang w:val="bg-BG"/>
        </w:rPr>
        <w:t xml:space="preserve"> </w:t>
      </w:r>
      <w:r w:rsidRPr="00716FBC">
        <w:rPr>
          <w:sz w:val="24"/>
          <w:szCs w:val="24"/>
          <w:lang w:val="bg-BG"/>
        </w:rPr>
        <w:t>и ако е приложимо - декларацията по чл. 33</w:t>
      </w:r>
      <w:r w:rsidR="00A22AA1">
        <w:rPr>
          <w:sz w:val="24"/>
          <w:szCs w:val="24"/>
          <w:lang w:val="bg-BG"/>
        </w:rPr>
        <w:t>, ал. 4</w:t>
      </w:r>
      <w:r w:rsidRPr="00716FBC">
        <w:rPr>
          <w:sz w:val="24"/>
          <w:szCs w:val="24"/>
          <w:lang w:val="bg-BG"/>
        </w:rPr>
        <w:t xml:space="preserve"> от ЗОП</w:t>
      </w:r>
      <w:r w:rsidRPr="004B3B3B">
        <w:rPr>
          <w:sz w:val="24"/>
          <w:szCs w:val="24"/>
          <w:lang w:val="bg-BG"/>
        </w:rPr>
        <w:t>, поставени в ПЛИК № 2.</w:t>
      </w:r>
      <w:r w:rsidRPr="004B3B3B">
        <w:rPr>
          <w:sz w:val="24"/>
          <w:szCs w:val="24"/>
          <w:lang w:val="bg-BG"/>
        </w:rPr>
        <w:cr/>
      </w:r>
    </w:p>
    <w:p w:rsidR="00101A9C" w:rsidRPr="004B3B3B" w:rsidRDefault="00101A9C" w:rsidP="00101A9C">
      <w:pPr>
        <w:pStyle w:val="ColorfulList-Accent11"/>
        <w:numPr>
          <w:ilvl w:val="0"/>
          <w:numId w:val="6"/>
        </w:numPr>
        <w:spacing w:line="264" w:lineRule="auto"/>
        <w:ind w:right="4"/>
        <w:contextualSpacing/>
        <w:jc w:val="both"/>
        <w:rPr>
          <w:sz w:val="24"/>
          <w:szCs w:val="24"/>
          <w:lang w:val="bg-BG"/>
        </w:rPr>
      </w:pPr>
      <w:r w:rsidRPr="004B3B3B">
        <w:rPr>
          <w:sz w:val="24"/>
          <w:szCs w:val="24"/>
          <w:lang w:val="bg-BG"/>
        </w:rPr>
        <w:t>Всички страници на Техническата оферта следва да бъдат номерирани последователно.</w:t>
      </w:r>
    </w:p>
    <w:p w:rsidR="00101A9C" w:rsidRPr="004B3B3B" w:rsidRDefault="00101A9C" w:rsidP="00101A9C">
      <w:pPr>
        <w:pStyle w:val="2"/>
        <w:shd w:val="clear" w:color="auto" w:fill="BFBFBF"/>
        <w:ind w:hanging="360"/>
      </w:pPr>
      <w:bookmarkStart w:id="57" w:name="_Toc237312758"/>
      <w:bookmarkStart w:id="58" w:name="_Toc237582835"/>
      <w:bookmarkStart w:id="59" w:name="_Toc262590363"/>
      <w:bookmarkStart w:id="60" w:name="_Toc262655175"/>
      <w:r w:rsidRPr="004B3B3B">
        <w:t>Съдържание на плик № 3  „</w:t>
      </w:r>
      <w:r>
        <w:t>Предлагана цена</w:t>
      </w:r>
      <w:r w:rsidRPr="004B3B3B">
        <w:t>”.</w:t>
      </w:r>
      <w:bookmarkEnd w:id="57"/>
      <w:bookmarkEnd w:id="58"/>
      <w:bookmarkEnd w:id="59"/>
      <w:bookmarkEnd w:id="60"/>
    </w:p>
    <w:p w:rsidR="00101A9C" w:rsidRPr="004B3B3B" w:rsidRDefault="00101A9C" w:rsidP="00101A9C">
      <w:pPr>
        <w:spacing w:line="264" w:lineRule="auto"/>
        <w:ind w:left="360" w:right="6" w:hanging="360"/>
        <w:jc w:val="both"/>
      </w:pPr>
    </w:p>
    <w:p w:rsidR="00101A9C" w:rsidRPr="004B3B3B" w:rsidRDefault="00101A9C" w:rsidP="00101A9C">
      <w:pPr>
        <w:pStyle w:val="ColorfulList-Accent11"/>
        <w:numPr>
          <w:ilvl w:val="0"/>
          <w:numId w:val="6"/>
        </w:numPr>
        <w:tabs>
          <w:tab w:val="left" w:pos="0"/>
        </w:tabs>
        <w:spacing w:line="264" w:lineRule="auto"/>
        <w:contextualSpacing/>
        <w:jc w:val="both"/>
        <w:rPr>
          <w:sz w:val="24"/>
          <w:szCs w:val="24"/>
          <w:lang w:val="bg-BG"/>
        </w:rPr>
      </w:pPr>
      <w:r w:rsidRPr="004B3B3B">
        <w:rPr>
          <w:sz w:val="24"/>
          <w:szCs w:val="24"/>
          <w:lang w:val="bg-BG"/>
        </w:rPr>
        <w:t xml:space="preserve">В третия запечатан, непрозрачен плик № 3 участникът следва да представи задължително ценовото си предложение,  съгласно чл. 56, ал. 1, т. 10 от ЗОП, </w:t>
      </w:r>
      <w:r w:rsidRPr="004B3B3B">
        <w:rPr>
          <w:b/>
          <w:sz w:val="24"/>
          <w:szCs w:val="24"/>
          <w:lang w:val="bg-BG"/>
        </w:rPr>
        <w:t>попълнено по  Образец № 4</w:t>
      </w:r>
      <w:r w:rsidRPr="004B3B3B">
        <w:rPr>
          <w:sz w:val="24"/>
          <w:szCs w:val="24"/>
          <w:lang w:val="bg-BG"/>
        </w:rPr>
        <w:t xml:space="preserve"> към настоящата документация и приложенията към него. </w:t>
      </w:r>
    </w:p>
    <w:p w:rsidR="00101A9C" w:rsidRPr="004B3B3B" w:rsidRDefault="00101A9C" w:rsidP="00101A9C">
      <w:pPr>
        <w:pStyle w:val="ColorfulList-Accent11"/>
        <w:numPr>
          <w:ilvl w:val="0"/>
          <w:numId w:val="6"/>
        </w:numPr>
        <w:tabs>
          <w:tab w:val="left" w:pos="0"/>
        </w:tabs>
        <w:spacing w:line="264" w:lineRule="auto"/>
        <w:ind w:right="139"/>
        <w:contextualSpacing/>
        <w:jc w:val="both"/>
        <w:rPr>
          <w:sz w:val="24"/>
          <w:szCs w:val="24"/>
          <w:lang w:val="bg-BG"/>
        </w:rPr>
      </w:pPr>
      <w:r w:rsidRPr="004B3B3B">
        <w:rPr>
          <w:sz w:val="24"/>
          <w:szCs w:val="24"/>
          <w:lang w:val="bg-BG"/>
        </w:rPr>
        <w:t>Извън плика с надпис „Предлагана цена” не трябва да е посочена никаква информация относно цената.</w:t>
      </w:r>
    </w:p>
    <w:p w:rsidR="00101A9C" w:rsidRPr="004B3B3B" w:rsidRDefault="00101A9C" w:rsidP="00101A9C">
      <w:pPr>
        <w:pStyle w:val="ColorfulList-Accent11"/>
        <w:numPr>
          <w:ilvl w:val="0"/>
          <w:numId w:val="6"/>
        </w:numPr>
        <w:spacing w:line="264" w:lineRule="auto"/>
        <w:ind w:right="139"/>
        <w:contextualSpacing/>
        <w:jc w:val="both"/>
        <w:rPr>
          <w:sz w:val="24"/>
          <w:szCs w:val="24"/>
          <w:lang w:val="bg-BG"/>
        </w:rPr>
      </w:pPr>
      <w:r w:rsidRPr="004B3B3B">
        <w:rPr>
          <w:sz w:val="24"/>
          <w:szCs w:val="24"/>
          <w:lang w:val="bg-BG"/>
        </w:rPr>
        <w:t>Участници, които по какъвто и да е начин са включили някъде в офертата си извън плика „Предлагана цена” елементи, свързани с предлаганата цена /или части от нея/, ще бъдат отстранени от участие в процедурата.</w:t>
      </w:r>
    </w:p>
    <w:p w:rsidR="00101A9C" w:rsidRPr="004B3B3B" w:rsidRDefault="00101A9C" w:rsidP="00101A9C">
      <w:pPr>
        <w:pStyle w:val="1"/>
        <w:numPr>
          <w:ilvl w:val="0"/>
          <w:numId w:val="3"/>
        </w:numPr>
        <w:shd w:val="clear" w:color="auto" w:fill="BFBFBF"/>
        <w:tabs>
          <w:tab w:val="left" w:pos="540"/>
          <w:tab w:val="left" w:pos="630"/>
          <w:tab w:val="left" w:pos="810"/>
        </w:tabs>
        <w:ind w:left="-142" w:firstLine="502"/>
      </w:pPr>
      <w:bookmarkStart w:id="61" w:name="_Toc351836473"/>
      <w:bookmarkStart w:id="62" w:name="_Toc351835638"/>
      <w:bookmarkStart w:id="63" w:name="_Toc349515296"/>
      <w:bookmarkStart w:id="64" w:name="_Toc359272986"/>
      <w:bookmarkStart w:id="65" w:name="_Toc372632912"/>
      <w:bookmarkStart w:id="66" w:name="_Toc262590364"/>
      <w:bookmarkStart w:id="67" w:name="_Toc262655176"/>
      <w:r w:rsidRPr="004B3B3B">
        <w:t>ЕТИЧНИ КЛАУЗИ</w:t>
      </w:r>
      <w:bookmarkEnd w:id="61"/>
      <w:bookmarkEnd w:id="62"/>
      <w:bookmarkEnd w:id="63"/>
      <w:bookmarkEnd w:id="64"/>
      <w:bookmarkEnd w:id="65"/>
      <w:bookmarkEnd w:id="66"/>
      <w:bookmarkEnd w:id="67"/>
    </w:p>
    <w:p w:rsidR="00101A9C" w:rsidRPr="004B3B3B" w:rsidRDefault="00101A9C" w:rsidP="00101A9C">
      <w:pPr>
        <w:numPr>
          <w:ilvl w:val="0"/>
          <w:numId w:val="6"/>
        </w:numPr>
        <w:tabs>
          <w:tab w:val="left" w:pos="284"/>
        </w:tabs>
        <w:autoSpaceDE w:val="0"/>
        <w:autoSpaceDN w:val="0"/>
        <w:adjustRightInd w:val="0"/>
        <w:spacing w:line="276" w:lineRule="auto"/>
        <w:jc w:val="both"/>
        <w:rPr>
          <w:lang w:bidi="hi-IN"/>
        </w:rPr>
      </w:pPr>
      <w:r w:rsidRPr="004B3B3B">
        <w:rPr>
          <w:lang w:bidi="hi-IN"/>
        </w:rPr>
        <w:t xml:space="preserve">Всеки опит на участник да се сдобие с поверителна информация, да сключи незаконно споразумение с конкуренти или да окаже влияние върху комисията или възложителя </w:t>
      </w:r>
      <w:r w:rsidRPr="004B3B3B">
        <w:rPr>
          <w:lang w:bidi="hi-IN"/>
        </w:rPr>
        <w:lastRenderedPageBreak/>
        <w:t>по време на процеса на разглеждане, изясняване и оценка на офертите може да доведе до отстраняване на участника от процедурата или до административни наказания.</w:t>
      </w:r>
    </w:p>
    <w:p w:rsidR="00101A9C" w:rsidRPr="004B3B3B" w:rsidRDefault="00101A9C" w:rsidP="00101A9C">
      <w:pPr>
        <w:numPr>
          <w:ilvl w:val="0"/>
          <w:numId w:val="6"/>
        </w:numPr>
        <w:tabs>
          <w:tab w:val="left" w:pos="284"/>
        </w:tabs>
        <w:autoSpaceDE w:val="0"/>
        <w:autoSpaceDN w:val="0"/>
        <w:adjustRightInd w:val="0"/>
        <w:spacing w:line="276" w:lineRule="auto"/>
        <w:jc w:val="both"/>
        <w:rPr>
          <w:lang w:bidi="hi-IN"/>
        </w:rPr>
      </w:pPr>
      <w:r w:rsidRPr="004B3B3B">
        <w:rPr>
          <w:lang w:bidi="hi-IN"/>
        </w:rPr>
        <w:t xml:space="preserve">Изпълнителят трябва да действа във всеки един момент професионално, безпристрастно и в съответствие с кодекса за етично поведение на професията си. Той трябва да се въздържа от всякакви публични изявления във връзка с обществената поръчка, проекта като цяло или услугите, направени без предварителното одобрение на възложителя. Той не може да ангажира възложителя с дейност, без предварителното писмено съгласие на последния. </w:t>
      </w:r>
    </w:p>
    <w:p w:rsidR="00101A9C" w:rsidRPr="004B3B3B" w:rsidRDefault="00101A9C" w:rsidP="00101A9C">
      <w:pPr>
        <w:numPr>
          <w:ilvl w:val="0"/>
          <w:numId w:val="6"/>
        </w:numPr>
        <w:tabs>
          <w:tab w:val="left" w:pos="284"/>
        </w:tabs>
        <w:autoSpaceDE w:val="0"/>
        <w:autoSpaceDN w:val="0"/>
        <w:adjustRightInd w:val="0"/>
        <w:spacing w:line="276" w:lineRule="auto"/>
        <w:jc w:val="both"/>
        <w:rPr>
          <w:lang w:bidi="hi-IN"/>
        </w:rPr>
      </w:pPr>
      <w:r w:rsidRPr="004B3B3B">
        <w:rPr>
          <w:lang w:bidi="hi-IN"/>
        </w:rPr>
        <w:t>Изпълнителят не може да приема други плащания във връзка с договора, освен тези, описани в самия договор. Изпълнителят и неговите служители не трябва да упражняват каквато и да било дейност или да получават облага, която е в разрез с техните задължения към възложителя.</w:t>
      </w:r>
    </w:p>
    <w:p w:rsidR="00101A9C" w:rsidRPr="004B3B3B" w:rsidRDefault="00101A9C" w:rsidP="00101A9C">
      <w:pPr>
        <w:numPr>
          <w:ilvl w:val="0"/>
          <w:numId w:val="6"/>
        </w:numPr>
        <w:autoSpaceDE w:val="0"/>
        <w:autoSpaceDN w:val="0"/>
        <w:adjustRightInd w:val="0"/>
        <w:spacing w:line="276" w:lineRule="auto"/>
        <w:jc w:val="both"/>
        <w:rPr>
          <w:lang w:bidi="hi-IN"/>
        </w:rPr>
      </w:pPr>
      <w:r w:rsidRPr="004B3B3B">
        <w:rPr>
          <w:lang w:bidi="hi-IN"/>
        </w:rPr>
        <w:t xml:space="preserve">Изпълнителят и неговите служители са задължени да запазят професионална тайна за целия срок на договора, както и след неговото завършване. Всички доклади и документи, изготвени или получени от изпълнителя, са конфиденциални. </w:t>
      </w:r>
    </w:p>
    <w:p w:rsidR="00101A9C" w:rsidRPr="004B3B3B" w:rsidRDefault="00101A9C" w:rsidP="00101A9C">
      <w:pPr>
        <w:numPr>
          <w:ilvl w:val="0"/>
          <w:numId w:val="6"/>
        </w:numPr>
        <w:tabs>
          <w:tab w:val="left" w:pos="426"/>
        </w:tabs>
        <w:autoSpaceDE w:val="0"/>
        <w:autoSpaceDN w:val="0"/>
        <w:adjustRightInd w:val="0"/>
        <w:spacing w:line="276" w:lineRule="auto"/>
        <w:jc w:val="both"/>
        <w:rPr>
          <w:lang w:bidi="hi-IN"/>
        </w:rPr>
      </w:pPr>
      <w:r w:rsidRPr="004B3B3B">
        <w:rPr>
          <w:lang w:bidi="hi-IN"/>
        </w:rPr>
        <w:t xml:space="preserve">Договорът определя как страните ползват всички доклади и документи, изготвени, получени или представени от тях по време на изпълнението на договора. </w:t>
      </w:r>
    </w:p>
    <w:p w:rsidR="00101A9C" w:rsidRPr="004B3B3B" w:rsidRDefault="00101A9C" w:rsidP="00101A9C">
      <w:pPr>
        <w:pStyle w:val="1"/>
        <w:numPr>
          <w:ilvl w:val="0"/>
          <w:numId w:val="3"/>
        </w:numPr>
        <w:shd w:val="clear" w:color="auto" w:fill="BFBFBF"/>
        <w:tabs>
          <w:tab w:val="left" w:pos="540"/>
          <w:tab w:val="left" w:pos="630"/>
          <w:tab w:val="left" w:pos="810"/>
        </w:tabs>
        <w:ind w:left="0" w:firstLine="360"/>
      </w:pPr>
      <w:bookmarkStart w:id="68" w:name="_Toc237582836"/>
      <w:bookmarkStart w:id="69" w:name="_Toc262590365"/>
      <w:bookmarkStart w:id="70" w:name="_Toc262655177"/>
      <w:r w:rsidRPr="004B3B3B">
        <w:t>КОМУНИКАЦИЯ МЕЖДУ ВЪЗЛОЖИТЕЛЯ И УЧАСТНИЦИТЕ</w:t>
      </w:r>
      <w:bookmarkEnd w:id="68"/>
      <w:bookmarkEnd w:id="69"/>
      <w:bookmarkEnd w:id="70"/>
    </w:p>
    <w:p w:rsidR="00101A9C" w:rsidRPr="004B3B3B" w:rsidRDefault="00101A9C" w:rsidP="00A42193">
      <w:pPr>
        <w:pStyle w:val="3"/>
        <w:keepNext/>
        <w:numPr>
          <w:ilvl w:val="0"/>
          <w:numId w:val="6"/>
        </w:numPr>
        <w:spacing w:before="120"/>
        <w:jc w:val="both"/>
        <w:rPr>
          <w:rFonts w:ascii="Times New Roman" w:hAnsi="Times New Roman" w:cs="Times New Roman"/>
          <w:bCs/>
          <w:color w:val="000000"/>
          <w:kern w:val="2"/>
          <w:sz w:val="24"/>
          <w:szCs w:val="24"/>
          <w:lang w:val="en-US" w:eastAsia="bg-BG" w:bidi="hi-IN"/>
        </w:rPr>
      </w:pPr>
      <w:r w:rsidRPr="004B3B3B">
        <w:rPr>
          <w:rFonts w:ascii="Times New Roman" w:hAnsi="Times New Roman" w:cs="Times New Roman"/>
          <w:b/>
          <w:sz w:val="24"/>
          <w:szCs w:val="24"/>
        </w:rPr>
        <w:t xml:space="preserve">Възложителят предоставя достъп до документацията за участие на интернет адрес </w:t>
      </w:r>
      <w:r w:rsidR="00A42193" w:rsidRPr="00A42193">
        <w:rPr>
          <w:rFonts w:ascii="Times New Roman" w:hAnsi="Times New Roman" w:cs="Times New Roman"/>
          <w:b/>
          <w:sz w:val="24"/>
          <w:szCs w:val="24"/>
        </w:rPr>
        <w:t>http://www.ipa.government.bg/bg/profilnakopuvacha.</w:t>
      </w:r>
      <w:r w:rsidRPr="004B3B3B">
        <w:rPr>
          <w:rFonts w:ascii="Times New Roman" w:hAnsi="Times New Roman" w:cs="Times New Roman"/>
          <w:b/>
          <w:sz w:val="24"/>
          <w:szCs w:val="24"/>
          <w:shd w:val="clear" w:color="auto" w:fill="FFFFFF"/>
          <w:lang w:val="en-US"/>
        </w:rPr>
        <w:t xml:space="preserve"> </w:t>
      </w:r>
      <w:r w:rsidRPr="004B3B3B">
        <w:rPr>
          <w:rFonts w:ascii="Times New Roman" w:hAnsi="Times New Roman" w:cs="Times New Roman"/>
          <w:b/>
          <w:sz w:val="24"/>
          <w:szCs w:val="24"/>
        </w:rPr>
        <w:t xml:space="preserve">Информация за деня, часа и мястото на провеждане на публично заседание за отваряне  и оповестяване на ценовите оферти на допуснатите участници ще се публикува </w:t>
      </w:r>
      <w:r w:rsidRPr="004B3B3B">
        <w:rPr>
          <w:rFonts w:ascii="Times New Roman" w:hAnsi="Times New Roman" w:cs="Times New Roman"/>
          <w:b/>
          <w:sz w:val="24"/>
          <w:szCs w:val="24"/>
          <w:u w:val="single"/>
        </w:rPr>
        <w:t xml:space="preserve">само </w:t>
      </w:r>
      <w:r w:rsidRPr="004B3B3B">
        <w:rPr>
          <w:rFonts w:ascii="Times New Roman" w:hAnsi="Times New Roman" w:cs="Times New Roman"/>
          <w:b/>
          <w:sz w:val="24"/>
          <w:szCs w:val="24"/>
        </w:rPr>
        <w:t>на посочения интернет адрес.</w:t>
      </w:r>
    </w:p>
    <w:p w:rsidR="00101A9C" w:rsidRPr="004B3B3B" w:rsidRDefault="00101A9C" w:rsidP="00101A9C">
      <w:pPr>
        <w:pStyle w:val="3"/>
        <w:numPr>
          <w:ilvl w:val="0"/>
          <w:numId w:val="6"/>
        </w:numPr>
        <w:tabs>
          <w:tab w:val="left" w:pos="540"/>
        </w:tabs>
        <w:spacing w:after="0" w:line="264" w:lineRule="auto"/>
        <w:jc w:val="both"/>
        <w:rPr>
          <w:rFonts w:ascii="Times New Roman" w:hAnsi="Times New Roman" w:cs="Times New Roman"/>
          <w:sz w:val="24"/>
          <w:szCs w:val="24"/>
        </w:rPr>
      </w:pPr>
      <w:r w:rsidRPr="004B3B3B">
        <w:rPr>
          <w:rFonts w:ascii="Times New Roman" w:hAnsi="Times New Roman" w:cs="Times New Roman"/>
          <w:sz w:val="24"/>
          <w:szCs w:val="24"/>
        </w:rPr>
        <w:t>Всички комуникации и действия на Възложителя и на участниците, свързани с настоящата процедура са в писмен вид.</w:t>
      </w:r>
    </w:p>
    <w:p w:rsidR="00101A9C" w:rsidRPr="004B3B3B" w:rsidRDefault="00101A9C" w:rsidP="00101A9C">
      <w:pPr>
        <w:pStyle w:val="3"/>
        <w:numPr>
          <w:ilvl w:val="0"/>
          <w:numId w:val="6"/>
        </w:numPr>
        <w:tabs>
          <w:tab w:val="left" w:pos="540"/>
        </w:tabs>
        <w:spacing w:after="0" w:line="264" w:lineRule="auto"/>
        <w:jc w:val="both"/>
        <w:rPr>
          <w:rFonts w:ascii="Times New Roman" w:hAnsi="Times New Roman" w:cs="Times New Roman"/>
          <w:sz w:val="24"/>
          <w:szCs w:val="24"/>
        </w:rPr>
      </w:pPr>
      <w:r w:rsidRPr="004B3B3B">
        <w:rPr>
          <w:rFonts w:ascii="Times New Roman" w:hAnsi="Times New Roman" w:cs="Times New Roman"/>
          <w:sz w:val="24"/>
          <w:szCs w:val="24"/>
        </w:rPr>
        <w:t>Обменът на информация между Възложителя и участника може да се извършва по един от следните начини:</w:t>
      </w:r>
    </w:p>
    <w:p w:rsidR="00101A9C" w:rsidRPr="004B3B3B" w:rsidRDefault="00101A9C" w:rsidP="00101A9C">
      <w:pPr>
        <w:pStyle w:val="3"/>
        <w:numPr>
          <w:ilvl w:val="0"/>
          <w:numId w:val="4"/>
        </w:numPr>
        <w:tabs>
          <w:tab w:val="left" w:pos="540"/>
        </w:tabs>
        <w:spacing w:after="0" w:line="264" w:lineRule="auto"/>
        <w:jc w:val="both"/>
        <w:rPr>
          <w:rFonts w:ascii="Times New Roman" w:hAnsi="Times New Roman" w:cs="Times New Roman"/>
          <w:sz w:val="24"/>
          <w:szCs w:val="24"/>
        </w:rPr>
      </w:pPr>
      <w:r w:rsidRPr="004B3B3B">
        <w:rPr>
          <w:rFonts w:ascii="Times New Roman" w:hAnsi="Times New Roman" w:cs="Times New Roman"/>
          <w:sz w:val="24"/>
          <w:szCs w:val="24"/>
        </w:rPr>
        <w:t>лично – срещу подпис;</w:t>
      </w:r>
    </w:p>
    <w:p w:rsidR="00101A9C" w:rsidRPr="004B3B3B" w:rsidRDefault="00101A9C" w:rsidP="00101A9C">
      <w:pPr>
        <w:pStyle w:val="3"/>
        <w:numPr>
          <w:ilvl w:val="0"/>
          <w:numId w:val="4"/>
        </w:numPr>
        <w:tabs>
          <w:tab w:val="left" w:pos="540"/>
        </w:tabs>
        <w:spacing w:after="0" w:line="264" w:lineRule="auto"/>
        <w:jc w:val="both"/>
        <w:rPr>
          <w:rFonts w:ascii="Times New Roman" w:hAnsi="Times New Roman" w:cs="Times New Roman"/>
          <w:sz w:val="24"/>
          <w:szCs w:val="24"/>
        </w:rPr>
      </w:pPr>
      <w:r w:rsidRPr="004B3B3B">
        <w:rPr>
          <w:rFonts w:ascii="Times New Roman" w:hAnsi="Times New Roman" w:cs="Times New Roman"/>
          <w:sz w:val="24"/>
          <w:szCs w:val="24"/>
        </w:rPr>
        <w:t>по пощата –  чрез препоръчано писмо с обратна разписка, изпратено на посочения от участника адрес;</w:t>
      </w:r>
    </w:p>
    <w:p w:rsidR="00101A9C" w:rsidRPr="004B3B3B" w:rsidRDefault="00101A9C" w:rsidP="00101A9C">
      <w:pPr>
        <w:pStyle w:val="3"/>
        <w:numPr>
          <w:ilvl w:val="0"/>
          <w:numId w:val="4"/>
        </w:numPr>
        <w:tabs>
          <w:tab w:val="left" w:pos="540"/>
        </w:tabs>
        <w:spacing w:after="0" w:line="264" w:lineRule="auto"/>
        <w:jc w:val="both"/>
        <w:rPr>
          <w:rFonts w:ascii="Times New Roman" w:hAnsi="Times New Roman" w:cs="Times New Roman"/>
          <w:sz w:val="24"/>
          <w:szCs w:val="24"/>
        </w:rPr>
      </w:pPr>
      <w:r w:rsidRPr="004B3B3B">
        <w:rPr>
          <w:rFonts w:ascii="Times New Roman" w:hAnsi="Times New Roman" w:cs="Times New Roman"/>
          <w:sz w:val="24"/>
          <w:szCs w:val="24"/>
        </w:rPr>
        <w:t>чрез куриерска служба;</w:t>
      </w:r>
    </w:p>
    <w:p w:rsidR="00101A9C" w:rsidRPr="004B3B3B" w:rsidRDefault="00101A9C" w:rsidP="00101A9C">
      <w:pPr>
        <w:pStyle w:val="3"/>
        <w:numPr>
          <w:ilvl w:val="0"/>
          <w:numId w:val="4"/>
        </w:numPr>
        <w:tabs>
          <w:tab w:val="left" w:pos="540"/>
        </w:tabs>
        <w:spacing w:after="0" w:line="264" w:lineRule="auto"/>
        <w:jc w:val="both"/>
        <w:rPr>
          <w:rFonts w:ascii="Times New Roman" w:hAnsi="Times New Roman" w:cs="Times New Roman"/>
          <w:sz w:val="24"/>
          <w:szCs w:val="24"/>
        </w:rPr>
      </w:pPr>
      <w:r w:rsidRPr="004B3B3B">
        <w:rPr>
          <w:rFonts w:ascii="Times New Roman" w:hAnsi="Times New Roman" w:cs="Times New Roman"/>
          <w:sz w:val="24"/>
          <w:szCs w:val="24"/>
        </w:rPr>
        <w:t>по факс;</w:t>
      </w:r>
    </w:p>
    <w:p w:rsidR="00101A9C" w:rsidRPr="004B3B3B" w:rsidRDefault="00101A9C" w:rsidP="00101A9C">
      <w:pPr>
        <w:pStyle w:val="3"/>
        <w:numPr>
          <w:ilvl w:val="0"/>
          <w:numId w:val="4"/>
        </w:numPr>
        <w:tabs>
          <w:tab w:val="left" w:pos="540"/>
        </w:tabs>
        <w:spacing w:after="0" w:line="264" w:lineRule="auto"/>
        <w:jc w:val="both"/>
        <w:rPr>
          <w:rFonts w:ascii="Times New Roman" w:hAnsi="Times New Roman" w:cs="Times New Roman"/>
          <w:sz w:val="24"/>
          <w:szCs w:val="24"/>
        </w:rPr>
      </w:pPr>
      <w:r w:rsidRPr="004B3B3B">
        <w:rPr>
          <w:rFonts w:ascii="Times New Roman" w:hAnsi="Times New Roman" w:cs="Times New Roman"/>
          <w:sz w:val="24"/>
          <w:szCs w:val="24"/>
        </w:rPr>
        <w:t xml:space="preserve">по електронна поща, с потвърждение за </w:t>
      </w:r>
      <w:r w:rsidR="00A42193" w:rsidRPr="004B3B3B">
        <w:rPr>
          <w:rFonts w:ascii="Times New Roman" w:hAnsi="Times New Roman" w:cs="Times New Roman"/>
          <w:sz w:val="24"/>
          <w:szCs w:val="24"/>
        </w:rPr>
        <w:t>получаване</w:t>
      </w:r>
      <w:r w:rsidRPr="004B3B3B">
        <w:rPr>
          <w:rFonts w:ascii="Times New Roman" w:hAnsi="Times New Roman" w:cs="Times New Roman"/>
          <w:sz w:val="24"/>
          <w:szCs w:val="24"/>
        </w:rPr>
        <w:t xml:space="preserve"> на съобщението; </w:t>
      </w:r>
    </w:p>
    <w:p w:rsidR="00101A9C" w:rsidRPr="004B3B3B" w:rsidRDefault="00101A9C" w:rsidP="00101A9C">
      <w:pPr>
        <w:pStyle w:val="3"/>
        <w:numPr>
          <w:ilvl w:val="0"/>
          <w:numId w:val="4"/>
        </w:numPr>
        <w:tabs>
          <w:tab w:val="left" w:pos="540"/>
        </w:tabs>
        <w:spacing w:after="0" w:line="264" w:lineRule="auto"/>
        <w:jc w:val="both"/>
        <w:rPr>
          <w:rFonts w:ascii="Times New Roman" w:hAnsi="Times New Roman" w:cs="Times New Roman"/>
          <w:sz w:val="24"/>
          <w:szCs w:val="24"/>
        </w:rPr>
      </w:pPr>
      <w:r w:rsidRPr="004B3B3B">
        <w:rPr>
          <w:rFonts w:ascii="Times New Roman" w:hAnsi="Times New Roman" w:cs="Times New Roman"/>
          <w:sz w:val="24"/>
          <w:szCs w:val="24"/>
        </w:rPr>
        <w:t>чрез комбинация от тези средства.</w:t>
      </w:r>
    </w:p>
    <w:p w:rsidR="00101A9C" w:rsidRPr="004B3B3B" w:rsidRDefault="00101A9C" w:rsidP="00101A9C">
      <w:pPr>
        <w:pStyle w:val="3"/>
        <w:numPr>
          <w:ilvl w:val="0"/>
          <w:numId w:val="6"/>
        </w:numPr>
        <w:tabs>
          <w:tab w:val="left" w:pos="540"/>
        </w:tabs>
        <w:spacing w:after="0" w:line="264" w:lineRule="auto"/>
        <w:jc w:val="both"/>
        <w:rPr>
          <w:rFonts w:ascii="Times New Roman" w:hAnsi="Times New Roman" w:cs="Times New Roman"/>
          <w:sz w:val="24"/>
          <w:szCs w:val="24"/>
        </w:rPr>
      </w:pPr>
      <w:r w:rsidRPr="004B3B3B">
        <w:rPr>
          <w:rFonts w:ascii="Times New Roman" w:hAnsi="Times New Roman" w:cs="Times New Roman"/>
          <w:sz w:val="24"/>
          <w:szCs w:val="24"/>
        </w:rPr>
        <w:t>Писмата и уведомленията следва да бъдат адресирани до посоченото за тази цел лице за контакти.</w:t>
      </w:r>
    </w:p>
    <w:p w:rsidR="00101A9C" w:rsidRPr="004B3B3B" w:rsidRDefault="00101A9C" w:rsidP="00101A9C">
      <w:pPr>
        <w:pStyle w:val="3"/>
        <w:numPr>
          <w:ilvl w:val="0"/>
          <w:numId w:val="6"/>
        </w:numPr>
        <w:tabs>
          <w:tab w:val="left" w:pos="540"/>
        </w:tabs>
        <w:spacing w:after="0" w:line="264" w:lineRule="auto"/>
        <w:jc w:val="both"/>
        <w:rPr>
          <w:rFonts w:ascii="Times New Roman" w:hAnsi="Times New Roman" w:cs="Times New Roman"/>
          <w:sz w:val="24"/>
          <w:szCs w:val="24"/>
        </w:rPr>
      </w:pPr>
      <w:r w:rsidRPr="004B3B3B">
        <w:rPr>
          <w:rFonts w:ascii="Times New Roman" w:hAnsi="Times New Roman" w:cs="Times New Roman"/>
          <w:sz w:val="24"/>
          <w:szCs w:val="24"/>
        </w:rPr>
        <w:t xml:space="preserve">Решенията на Възложителя, за които той е длъжен да уведоми участниците, </w:t>
      </w:r>
      <w:r w:rsidRPr="00D72AA4">
        <w:rPr>
          <w:rFonts w:ascii="Times New Roman" w:hAnsi="Times New Roman" w:cs="Times New Roman"/>
          <w:sz w:val="24"/>
          <w:szCs w:val="24"/>
        </w:rPr>
        <w:t xml:space="preserve">и документите, които се прилагат към тях </w:t>
      </w:r>
      <w:r w:rsidRPr="004B3B3B">
        <w:rPr>
          <w:rFonts w:ascii="Times New Roman" w:hAnsi="Times New Roman" w:cs="Times New Roman"/>
          <w:sz w:val="24"/>
          <w:szCs w:val="24"/>
        </w:rPr>
        <w:t>се връчват лично срещу подпис, или се изпращат с препоръчано писмо с обратна разписка, по факс или по електронен път при условията и по реда на Закона за електронния документ и електронния подпис.</w:t>
      </w:r>
    </w:p>
    <w:p w:rsidR="00101A9C" w:rsidRPr="004B3B3B" w:rsidRDefault="00101A9C" w:rsidP="00101A9C">
      <w:pPr>
        <w:pStyle w:val="1"/>
        <w:numPr>
          <w:ilvl w:val="0"/>
          <w:numId w:val="3"/>
        </w:numPr>
        <w:shd w:val="clear" w:color="auto" w:fill="BFBFBF"/>
        <w:tabs>
          <w:tab w:val="left" w:pos="540"/>
          <w:tab w:val="left" w:pos="630"/>
          <w:tab w:val="left" w:pos="810"/>
        </w:tabs>
        <w:ind w:left="0" w:firstLine="360"/>
      </w:pPr>
      <w:bookmarkStart w:id="71" w:name="_Toc237312759"/>
      <w:bookmarkStart w:id="72" w:name="_Toc237582837"/>
      <w:bookmarkStart w:id="73" w:name="_Toc262655178"/>
      <w:r w:rsidRPr="004B3B3B">
        <w:lastRenderedPageBreak/>
        <w:t xml:space="preserve"> </w:t>
      </w:r>
      <w:bookmarkStart w:id="74" w:name="_Toc262590366"/>
      <w:r w:rsidRPr="004B3B3B">
        <w:t>ДРУГИ УКАЗАНИЯ</w:t>
      </w:r>
      <w:bookmarkEnd w:id="71"/>
      <w:bookmarkEnd w:id="72"/>
      <w:bookmarkEnd w:id="73"/>
      <w:bookmarkEnd w:id="74"/>
    </w:p>
    <w:p w:rsidR="00101A9C" w:rsidRPr="004B3B3B" w:rsidRDefault="00101A9C" w:rsidP="00101A9C">
      <w:pPr>
        <w:pStyle w:val="3"/>
        <w:numPr>
          <w:ilvl w:val="0"/>
          <w:numId w:val="6"/>
        </w:numPr>
        <w:spacing w:after="0" w:line="264" w:lineRule="auto"/>
        <w:jc w:val="both"/>
        <w:rPr>
          <w:rFonts w:ascii="Times New Roman" w:hAnsi="Times New Roman" w:cs="Times New Roman"/>
          <w:sz w:val="24"/>
          <w:szCs w:val="24"/>
        </w:rPr>
      </w:pPr>
      <w:r w:rsidRPr="004B3B3B">
        <w:rPr>
          <w:rFonts w:ascii="Times New Roman" w:hAnsi="Times New Roman" w:cs="Times New Roman"/>
          <w:sz w:val="24"/>
          <w:szCs w:val="24"/>
        </w:rPr>
        <w:t xml:space="preserve">Във връзка с провеждането на процедурата и подготовката на офертите от участниците за въпроси, които не са разгледани в настоящите указания, се прилагат ЗОП, обявлението и документацията за участие в процедурата. </w:t>
      </w:r>
    </w:p>
    <w:p w:rsidR="00101A9C" w:rsidRPr="004B3B3B" w:rsidRDefault="00101A9C" w:rsidP="00101A9C">
      <w:pPr>
        <w:pStyle w:val="3"/>
        <w:numPr>
          <w:ilvl w:val="0"/>
          <w:numId w:val="6"/>
        </w:numPr>
        <w:spacing w:after="0" w:line="264" w:lineRule="auto"/>
        <w:jc w:val="both"/>
        <w:rPr>
          <w:rFonts w:ascii="Times New Roman" w:hAnsi="Times New Roman" w:cs="Times New Roman"/>
          <w:sz w:val="24"/>
          <w:szCs w:val="24"/>
        </w:rPr>
      </w:pPr>
      <w:r w:rsidRPr="004B3B3B">
        <w:rPr>
          <w:rFonts w:ascii="Times New Roman" w:hAnsi="Times New Roman" w:cs="Times New Roman"/>
          <w:sz w:val="24"/>
          <w:szCs w:val="24"/>
        </w:rPr>
        <w:t>При противоречие в записите на отделните документи от документацията валидни са записите в документа с по-висок приоритет, като приоритетите на документите са в следната последователност:</w:t>
      </w:r>
    </w:p>
    <w:p w:rsidR="00101A9C" w:rsidRPr="004B3B3B" w:rsidRDefault="00101A9C" w:rsidP="00101A9C">
      <w:pPr>
        <w:pStyle w:val="ColorfulList-Accent11"/>
        <w:numPr>
          <w:ilvl w:val="1"/>
          <w:numId w:val="6"/>
        </w:numPr>
        <w:tabs>
          <w:tab w:val="left" w:pos="709"/>
        </w:tabs>
        <w:spacing w:line="264" w:lineRule="auto"/>
        <w:ind w:left="360" w:firstLine="66"/>
        <w:contextualSpacing/>
        <w:jc w:val="both"/>
        <w:rPr>
          <w:sz w:val="24"/>
          <w:szCs w:val="24"/>
          <w:lang w:val="bg-BG"/>
        </w:rPr>
      </w:pPr>
      <w:r w:rsidRPr="004B3B3B">
        <w:rPr>
          <w:sz w:val="24"/>
          <w:szCs w:val="24"/>
          <w:lang w:val="bg-BG"/>
        </w:rPr>
        <w:t>Решението за откриване на процедурата;</w:t>
      </w:r>
    </w:p>
    <w:p w:rsidR="00101A9C" w:rsidRPr="004B3B3B" w:rsidRDefault="00101A9C" w:rsidP="00101A9C">
      <w:pPr>
        <w:pStyle w:val="ColorfulList-Accent11"/>
        <w:numPr>
          <w:ilvl w:val="1"/>
          <w:numId w:val="6"/>
        </w:numPr>
        <w:tabs>
          <w:tab w:val="left" w:pos="709"/>
        </w:tabs>
        <w:spacing w:line="264" w:lineRule="auto"/>
        <w:ind w:left="360" w:firstLine="66"/>
        <w:contextualSpacing/>
        <w:jc w:val="both"/>
        <w:rPr>
          <w:sz w:val="24"/>
          <w:szCs w:val="24"/>
          <w:lang w:val="bg-BG"/>
        </w:rPr>
      </w:pPr>
      <w:r w:rsidRPr="004B3B3B">
        <w:rPr>
          <w:sz w:val="24"/>
          <w:szCs w:val="24"/>
          <w:lang w:val="bg-BG"/>
        </w:rPr>
        <w:t>Обявление за обществена поръчка;</w:t>
      </w:r>
    </w:p>
    <w:p w:rsidR="00101A9C" w:rsidRPr="004B3B3B" w:rsidRDefault="00101A9C" w:rsidP="00101A9C">
      <w:pPr>
        <w:pStyle w:val="ColorfulList-Accent11"/>
        <w:numPr>
          <w:ilvl w:val="1"/>
          <w:numId w:val="6"/>
        </w:numPr>
        <w:tabs>
          <w:tab w:val="left" w:pos="709"/>
        </w:tabs>
        <w:spacing w:line="264" w:lineRule="auto"/>
        <w:ind w:left="360" w:firstLine="66"/>
        <w:contextualSpacing/>
        <w:jc w:val="both"/>
        <w:rPr>
          <w:sz w:val="24"/>
          <w:szCs w:val="24"/>
          <w:lang w:val="bg-BG"/>
        </w:rPr>
      </w:pPr>
      <w:r w:rsidRPr="004B3B3B">
        <w:rPr>
          <w:sz w:val="24"/>
          <w:szCs w:val="24"/>
          <w:lang w:val="bg-BG"/>
        </w:rPr>
        <w:t>Техническа спецификация;</w:t>
      </w:r>
    </w:p>
    <w:p w:rsidR="00101A9C" w:rsidRPr="004B3B3B" w:rsidRDefault="00101A9C" w:rsidP="00101A9C">
      <w:pPr>
        <w:pStyle w:val="ColorfulList-Accent11"/>
        <w:numPr>
          <w:ilvl w:val="1"/>
          <w:numId w:val="6"/>
        </w:numPr>
        <w:tabs>
          <w:tab w:val="left" w:pos="709"/>
        </w:tabs>
        <w:spacing w:line="264" w:lineRule="auto"/>
        <w:ind w:left="360" w:firstLine="66"/>
        <w:contextualSpacing/>
        <w:jc w:val="both"/>
        <w:rPr>
          <w:sz w:val="24"/>
          <w:szCs w:val="24"/>
          <w:lang w:val="bg-BG"/>
        </w:rPr>
      </w:pPr>
      <w:r w:rsidRPr="004B3B3B">
        <w:rPr>
          <w:sz w:val="24"/>
          <w:szCs w:val="24"/>
          <w:lang w:val="bg-BG"/>
        </w:rPr>
        <w:t>Указания за подготовката на оферта;</w:t>
      </w:r>
    </w:p>
    <w:p w:rsidR="00101A9C" w:rsidRPr="004B3B3B" w:rsidRDefault="00101A9C" w:rsidP="00101A9C">
      <w:pPr>
        <w:pStyle w:val="ColorfulList-Accent11"/>
        <w:numPr>
          <w:ilvl w:val="1"/>
          <w:numId w:val="6"/>
        </w:numPr>
        <w:tabs>
          <w:tab w:val="left" w:pos="709"/>
        </w:tabs>
        <w:spacing w:line="264" w:lineRule="auto"/>
        <w:ind w:left="360" w:firstLine="66"/>
        <w:contextualSpacing/>
        <w:jc w:val="both"/>
        <w:rPr>
          <w:sz w:val="24"/>
          <w:szCs w:val="24"/>
          <w:lang w:val="bg-BG"/>
        </w:rPr>
      </w:pPr>
      <w:r w:rsidRPr="004B3B3B">
        <w:rPr>
          <w:sz w:val="24"/>
          <w:szCs w:val="24"/>
          <w:lang w:val="bg-BG"/>
        </w:rPr>
        <w:t xml:space="preserve">Методика за определяне на оценка на оферта; </w:t>
      </w:r>
    </w:p>
    <w:p w:rsidR="00101A9C" w:rsidRPr="004B3B3B" w:rsidRDefault="00101A9C" w:rsidP="00101A9C">
      <w:pPr>
        <w:pStyle w:val="ColorfulList-Accent11"/>
        <w:numPr>
          <w:ilvl w:val="1"/>
          <w:numId w:val="6"/>
        </w:numPr>
        <w:tabs>
          <w:tab w:val="left" w:pos="709"/>
        </w:tabs>
        <w:spacing w:line="264" w:lineRule="auto"/>
        <w:ind w:left="360" w:firstLine="66"/>
        <w:contextualSpacing/>
        <w:jc w:val="both"/>
        <w:rPr>
          <w:sz w:val="24"/>
          <w:szCs w:val="24"/>
          <w:lang w:val="bg-BG"/>
        </w:rPr>
      </w:pPr>
      <w:r w:rsidRPr="004B3B3B">
        <w:rPr>
          <w:sz w:val="24"/>
          <w:szCs w:val="24"/>
          <w:lang w:val="bg-BG"/>
        </w:rPr>
        <w:t>Проект на договор за изпълнение на поръчката;</w:t>
      </w:r>
    </w:p>
    <w:p w:rsidR="00101A9C" w:rsidRPr="004B3B3B" w:rsidRDefault="00101A9C" w:rsidP="00101A9C">
      <w:pPr>
        <w:pStyle w:val="ColorfulList-Accent11"/>
        <w:numPr>
          <w:ilvl w:val="1"/>
          <w:numId w:val="6"/>
        </w:numPr>
        <w:tabs>
          <w:tab w:val="left" w:pos="709"/>
        </w:tabs>
        <w:spacing w:line="264" w:lineRule="auto"/>
        <w:ind w:left="360" w:firstLine="66"/>
        <w:contextualSpacing/>
        <w:jc w:val="both"/>
        <w:rPr>
          <w:sz w:val="24"/>
          <w:szCs w:val="24"/>
          <w:lang w:val="bg-BG"/>
        </w:rPr>
      </w:pPr>
      <w:r w:rsidRPr="004B3B3B">
        <w:rPr>
          <w:sz w:val="24"/>
          <w:szCs w:val="24"/>
          <w:lang w:val="bg-BG"/>
        </w:rPr>
        <w:t>Указания по провеждането и участието в процедура;</w:t>
      </w:r>
    </w:p>
    <w:p w:rsidR="00101A9C" w:rsidRPr="004B3B3B" w:rsidRDefault="00101A9C" w:rsidP="00101A9C">
      <w:pPr>
        <w:pStyle w:val="ColorfulList-Accent11"/>
        <w:numPr>
          <w:ilvl w:val="1"/>
          <w:numId w:val="6"/>
        </w:numPr>
        <w:tabs>
          <w:tab w:val="left" w:pos="709"/>
        </w:tabs>
        <w:spacing w:line="264" w:lineRule="auto"/>
        <w:ind w:left="360" w:firstLine="66"/>
        <w:contextualSpacing/>
        <w:jc w:val="both"/>
        <w:rPr>
          <w:sz w:val="24"/>
          <w:szCs w:val="24"/>
          <w:lang w:val="bg-BG"/>
        </w:rPr>
      </w:pPr>
      <w:r w:rsidRPr="004B3B3B">
        <w:rPr>
          <w:sz w:val="24"/>
          <w:szCs w:val="24"/>
          <w:lang w:val="bg-BG"/>
        </w:rPr>
        <w:t>Образците за участие в процедурата.</w:t>
      </w:r>
    </w:p>
    <w:p w:rsidR="00101A9C" w:rsidRPr="00445457" w:rsidRDefault="00101A9C" w:rsidP="00101A9C">
      <w:pPr>
        <w:pStyle w:val="ColorfulList-Accent11"/>
        <w:numPr>
          <w:ilvl w:val="0"/>
          <w:numId w:val="6"/>
        </w:numPr>
        <w:spacing w:line="264" w:lineRule="auto"/>
        <w:ind w:left="360"/>
        <w:contextualSpacing/>
        <w:jc w:val="both"/>
      </w:pPr>
      <w:r w:rsidRPr="004B3B3B">
        <w:rPr>
          <w:sz w:val="24"/>
          <w:szCs w:val="24"/>
          <w:lang w:val="bg-BG"/>
        </w:rPr>
        <w:t>Документът с най-висок приоритет е посочен на първо място.</w:t>
      </w:r>
    </w:p>
    <w:p w:rsidR="00101A9C" w:rsidRDefault="00101A9C" w:rsidP="00101A9C">
      <w:pPr>
        <w:pStyle w:val="ColorfulList-Accent11"/>
        <w:spacing w:line="264" w:lineRule="auto"/>
        <w:ind w:left="360"/>
        <w:contextualSpacing/>
        <w:jc w:val="both"/>
        <w:rPr>
          <w:sz w:val="24"/>
          <w:szCs w:val="24"/>
          <w:lang w:val="bg-BG"/>
        </w:rPr>
      </w:pPr>
    </w:p>
    <w:p w:rsidR="00101A9C" w:rsidRPr="004B3B3B" w:rsidRDefault="00101A9C" w:rsidP="00101A9C"/>
    <w:p w:rsidR="00E947CF" w:rsidRDefault="0007038F"/>
    <w:sectPr w:rsidR="00E947CF" w:rsidSect="006B29AC">
      <w:headerReference w:type="even" r:id="rId19"/>
      <w:headerReference w:type="default" r:id="rId20"/>
      <w:footerReference w:type="default" r:id="rId21"/>
      <w:headerReference w:type="first" r:id="rId22"/>
      <w:footerReference w:type="first" r:id="rId23"/>
      <w:pgSz w:w="11906" w:h="16838"/>
      <w:pgMar w:top="1710" w:right="1304" w:bottom="1418" w:left="1304" w:header="284" w:footer="46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96E" w:rsidRDefault="0073196E" w:rsidP="009E5E42">
      <w:r>
        <w:separator/>
      </w:r>
    </w:p>
  </w:endnote>
  <w:endnote w:type="continuationSeparator" w:id="0">
    <w:p w:rsidR="0073196E" w:rsidRDefault="0073196E" w:rsidP="009E5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3B5" w:rsidRPr="006B29AC" w:rsidRDefault="0073196E" w:rsidP="00470B1B">
    <w:pPr>
      <w:pBdr>
        <w:top w:val="single" w:sz="4" w:space="1" w:color="auto"/>
      </w:pBdr>
      <w:tabs>
        <w:tab w:val="center" w:pos="4536"/>
        <w:tab w:val="right" w:pos="9072"/>
      </w:tabs>
      <w:jc w:val="center"/>
    </w:pPr>
    <w:r w:rsidRPr="006B29AC">
      <w:rPr>
        <w:rFonts w:eastAsia="MS Mincho"/>
        <w:b/>
        <w:bCs/>
        <w:sz w:val="20"/>
        <w:szCs w:val="20"/>
        <w:lang w:eastAsia="en-US"/>
      </w:rPr>
      <w:t>Проектът се осъществява с финансовата подкрепа на Оперативна програма “Административен капацитет”, съфинансирана от Европейския съюз чрез Европейския социален фонд</w:t>
    </w:r>
    <w:r>
      <w:rPr>
        <w:rFonts w:eastAsia="MS Mincho"/>
        <w:noProof/>
        <w:sz w:val="20"/>
        <w:szCs w:val="20"/>
        <w:lang w:val="en-GB" w:eastAsia="en-GB"/>
      </w:rPr>
      <mc:AlternateContent>
        <mc:Choice Requires="wps">
          <w:drawing>
            <wp:anchor distT="0" distB="0" distL="0" distR="0" simplePos="0" relativeHeight="251659264" behindDoc="0" locked="0" layoutInCell="1" allowOverlap="1" wp14:anchorId="5AC97274" wp14:editId="7D38B0D7">
              <wp:simplePos x="0" y="0"/>
              <wp:positionH relativeFrom="page">
                <wp:posOffset>6645275</wp:posOffset>
              </wp:positionH>
              <wp:positionV relativeFrom="paragraph">
                <wp:posOffset>635</wp:posOffset>
              </wp:positionV>
              <wp:extent cx="13970" cy="168275"/>
              <wp:effectExtent l="0" t="0" r="0" b="0"/>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682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E53B5" w:rsidRDefault="0007038F" w:rsidP="006B29AC">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C97274" id="_x0000_t202" coordsize="21600,21600" o:spt="202" path="m,l,21600r21600,l21600,xe">
              <v:stroke joinstyle="miter"/>
              <v:path gradientshapeok="t" o:connecttype="rect"/>
            </v:shapetype>
            <v:shape id="Text Box 1" o:spid="_x0000_s1026" type="#_x0000_t202" style="position:absolute;left:0;text-align:left;margin-left:523.25pt;margin-top:.05pt;width:1.1pt;height:13.2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" stroked="f">
              <v:fill opacity="0"/>
              <v:textbox inset="0,0,0,0">
                <w:txbxContent>
                  <w:p w:rsidR="006E53B5" w:rsidRDefault="0073196E" w:rsidP="006B29AC">
                    <w:pPr>
                      <w:pStyle w:val="a3"/>
                    </w:pPr>
                  </w:p>
                </w:txbxContent>
              </v:textbox>
              <w10:wrap type="square" side="largest" anchorx="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3B5" w:rsidRPr="009E5E42" w:rsidRDefault="0073196E" w:rsidP="006B29AC">
    <w:pPr>
      <w:pStyle w:val="a3"/>
      <w:jc w:val="center"/>
      <w:rPr>
        <w:lang w:val="bg-BG"/>
      </w:rPr>
    </w:pPr>
    <w:r w:rsidRPr="009E5E42">
      <w:rPr>
        <w:i/>
        <w:sz w:val="20"/>
        <w:szCs w:val="20"/>
        <w:lang w:val="bg-BG"/>
      </w:rPr>
      <w:t>Този документ е създаден в рамките на проект „Изграждане на капацитет на ИПА за изследвания, обучение и приложение на иновативни европейски практики в доброто управление”, в изпълнение на Договор № C13-22-1/16.04.2014, финансиран от Оперативна програма „Административен капацитет”, съфинансирана от Европейския съюз чрез Европейския социален фонд</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96E" w:rsidRDefault="0073196E" w:rsidP="009E5E42">
      <w:r>
        <w:separator/>
      </w:r>
    </w:p>
  </w:footnote>
  <w:footnote w:type="continuationSeparator" w:id="0">
    <w:p w:rsidR="0073196E" w:rsidRDefault="0073196E" w:rsidP="009E5E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3B5" w:rsidRPr="00F82E57" w:rsidRDefault="0007038F" w:rsidP="009A45B6">
    <w:pPr>
      <w:pStyle w:val="a5"/>
      <w:jc w:val="center"/>
      <w:rPr>
        <w:rFonts w:ascii="Arial" w:hAnsi="Arial"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3B5" w:rsidRPr="00EB4C2B" w:rsidRDefault="0073196E">
    <w:pPr>
      <w:pStyle w:val="a5"/>
      <w:rPr>
        <w:lang w:val="en-US"/>
      </w:rPr>
    </w:pPr>
    <w:r>
      <w:rPr>
        <w:noProof/>
        <w:lang w:val="en-GB" w:eastAsia="en-GB"/>
      </w:rPr>
      <w:drawing>
        <wp:inline distT="0" distB="0" distL="0" distR="0" wp14:anchorId="0D16B984" wp14:editId="3BD7A45E">
          <wp:extent cx="5833745" cy="8382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3745" cy="8382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3B5" w:rsidRDefault="0073196E">
    <w:pPr>
      <w:pStyle w:val="a5"/>
    </w:pPr>
    <w:r>
      <w:rPr>
        <w:noProof/>
        <w:lang w:val="en-GB" w:eastAsia="en-GB"/>
      </w:rPr>
      <w:drawing>
        <wp:inline distT="0" distB="0" distL="0" distR="0" wp14:anchorId="02E52D1B" wp14:editId="2D00282C">
          <wp:extent cx="5833745" cy="8382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3745"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43E3B"/>
    <w:multiLevelType w:val="multilevel"/>
    <w:tmpl w:val="4DE2504C"/>
    <w:lvl w:ilvl="0">
      <w:start w:val="3"/>
      <w:numFmt w:val="decimal"/>
      <w:lvlText w:val="%1."/>
      <w:lvlJc w:val="left"/>
      <w:pPr>
        <w:ind w:left="360" w:hanging="360"/>
      </w:pPr>
      <w:rPr>
        <w:rFonts w:hint="default"/>
        <w:color w:val="auto"/>
      </w:rPr>
    </w:lvl>
    <w:lvl w:ilvl="1">
      <w:start w:val="1"/>
      <w:numFmt w:val="decimal"/>
      <w:lvlText w:val="%1.%2."/>
      <w:lvlJc w:val="left"/>
      <w:pPr>
        <w:ind w:left="1068" w:hanging="360"/>
      </w:pPr>
      <w:rPr>
        <w:rFonts w:hint="default"/>
        <w:color w:val="auto"/>
      </w:rPr>
    </w:lvl>
    <w:lvl w:ilvl="2">
      <w:start w:val="1"/>
      <w:numFmt w:val="decimal"/>
      <w:lvlText w:val="%1.%2.%3."/>
      <w:lvlJc w:val="left"/>
      <w:pPr>
        <w:ind w:left="2136" w:hanging="720"/>
      </w:pPr>
      <w:rPr>
        <w:rFonts w:hint="default"/>
        <w:color w:val="auto"/>
      </w:rPr>
    </w:lvl>
    <w:lvl w:ilvl="3">
      <w:start w:val="1"/>
      <w:numFmt w:val="decimal"/>
      <w:lvlText w:val="%1.%2.%3.%4."/>
      <w:lvlJc w:val="left"/>
      <w:pPr>
        <w:ind w:left="2844" w:hanging="720"/>
      </w:pPr>
      <w:rPr>
        <w:rFonts w:hint="default"/>
        <w:color w:val="auto"/>
      </w:rPr>
    </w:lvl>
    <w:lvl w:ilvl="4">
      <w:start w:val="1"/>
      <w:numFmt w:val="decimal"/>
      <w:lvlText w:val="%1.%2.%3.%4.%5."/>
      <w:lvlJc w:val="left"/>
      <w:pPr>
        <w:ind w:left="3912" w:hanging="1080"/>
      </w:pPr>
      <w:rPr>
        <w:rFonts w:hint="default"/>
        <w:color w:val="auto"/>
      </w:rPr>
    </w:lvl>
    <w:lvl w:ilvl="5">
      <w:start w:val="1"/>
      <w:numFmt w:val="decimal"/>
      <w:lvlText w:val="%1.%2.%3.%4.%5.%6."/>
      <w:lvlJc w:val="left"/>
      <w:pPr>
        <w:ind w:left="4620" w:hanging="1080"/>
      </w:pPr>
      <w:rPr>
        <w:rFonts w:hint="default"/>
        <w:color w:val="auto"/>
      </w:rPr>
    </w:lvl>
    <w:lvl w:ilvl="6">
      <w:start w:val="1"/>
      <w:numFmt w:val="decimal"/>
      <w:lvlText w:val="%1.%2.%3.%4.%5.%6.%7."/>
      <w:lvlJc w:val="left"/>
      <w:pPr>
        <w:ind w:left="5688" w:hanging="1440"/>
      </w:pPr>
      <w:rPr>
        <w:rFonts w:hint="default"/>
        <w:color w:val="auto"/>
      </w:rPr>
    </w:lvl>
    <w:lvl w:ilvl="7">
      <w:start w:val="1"/>
      <w:numFmt w:val="decimal"/>
      <w:lvlText w:val="%1.%2.%3.%4.%5.%6.%7.%8."/>
      <w:lvlJc w:val="left"/>
      <w:pPr>
        <w:ind w:left="6396" w:hanging="1440"/>
      </w:pPr>
      <w:rPr>
        <w:rFonts w:hint="default"/>
        <w:color w:val="auto"/>
      </w:rPr>
    </w:lvl>
    <w:lvl w:ilvl="8">
      <w:start w:val="1"/>
      <w:numFmt w:val="decimal"/>
      <w:lvlText w:val="%1.%2.%3.%4.%5.%6.%7.%8.%9."/>
      <w:lvlJc w:val="left"/>
      <w:pPr>
        <w:ind w:left="7464" w:hanging="1800"/>
      </w:pPr>
      <w:rPr>
        <w:rFonts w:hint="default"/>
        <w:color w:val="auto"/>
      </w:rPr>
    </w:lvl>
  </w:abstractNum>
  <w:abstractNum w:abstractNumId="1">
    <w:nsid w:val="16A917AC"/>
    <w:multiLevelType w:val="hybridMultilevel"/>
    <w:tmpl w:val="AAECA2B8"/>
    <w:lvl w:ilvl="0" w:tplc="078AB910">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nsid w:val="236C108A"/>
    <w:multiLevelType w:val="hybridMultilevel"/>
    <w:tmpl w:val="54BAD934"/>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3">
    <w:nsid w:val="29794F0E"/>
    <w:multiLevelType w:val="hybridMultilevel"/>
    <w:tmpl w:val="04EC20F2"/>
    <w:lvl w:ilvl="0" w:tplc="04090013">
      <w:start w:val="1"/>
      <w:numFmt w:val="upperRoman"/>
      <w:lvlText w:val="%1."/>
      <w:lvlJc w:val="right"/>
      <w:pPr>
        <w:ind w:left="720" w:hanging="360"/>
      </w:pPr>
    </w:lvl>
    <w:lvl w:ilvl="1" w:tplc="330EF8C0">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3F1FDA"/>
    <w:multiLevelType w:val="multilevel"/>
    <w:tmpl w:val="FE2ECBF4"/>
    <w:lvl w:ilvl="0">
      <w:start w:val="7"/>
      <w:numFmt w:val="decimal"/>
      <w:lvlText w:val="%1."/>
      <w:lvlJc w:val="left"/>
      <w:pPr>
        <w:ind w:left="502" w:hanging="360"/>
      </w:pPr>
      <w:rPr>
        <w:rFonts w:hint="default"/>
        <w:b/>
        <w:color w:val="auto"/>
        <w:sz w:val="24"/>
        <w:szCs w:val="24"/>
      </w:rPr>
    </w:lvl>
    <w:lvl w:ilvl="1">
      <w:start w:val="1"/>
      <w:numFmt w:val="decimal"/>
      <w:lvlText w:val="%1.%2."/>
      <w:lvlJc w:val="left"/>
      <w:pPr>
        <w:ind w:left="1068" w:hanging="360"/>
      </w:pPr>
      <w:rPr>
        <w:rFonts w:hint="default"/>
        <w:color w:val="auto"/>
      </w:rPr>
    </w:lvl>
    <w:lvl w:ilvl="2">
      <w:start w:val="1"/>
      <w:numFmt w:val="decimal"/>
      <w:lvlText w:val="%1.%2.%3."/>
      <w:lvlJc w:val="left"/>
      <w:pPr>
        <w:ind w:left="2136" w:hanging="720"/>
      </w:pPr>
      <w:rPr>
        <w:rFonts w:hint="default"/>
        <w:color w:val="auto"/>
      </w:rPr>
    </w:lvl>
    <w:lvl w:ilvl="3">
      <w:start w:val="1"/>
      <w:numFmt w:val="decimal"/>
      <w:lvlText w:val="%1.%2.%3.%4."/>
      <w:lvlJc w:val="left"/>
      <w:pPr>
        <w:ind w:left="2844" w:hanging="720"/>
      </w:pPr>
      <w:rPr>
        <w:rFonts w:hint="default"/>
        <w:color w:val="auto"/>
      </w:rPr>
    </w:lvl>
    <w:lvl w:ilvl="4">
      <w:start w:val="1"/>
      <w:numFmt w:val="decimal"/>
      <w:lvlText w:val="%1.%2.%3.%4.%5."/>
      <w:lvlJc w:val="left"/>
      <w:pPr>
        <w:ind w:left="3912" w:hanging="1080"/>
      </w:pPr>
      <w:rPr>
        <w:rFonts w:hint="default"/>
        <w:color w:val="auto"/>
      </w:rPr>
    </w:lvl>
    <w:lvl w:ilvl="5">
      <w:start w:val="1"/>
      <w:numFmt w:val="decimal"/>
      <w:lvlText w:val="%1.%2.%3.%4.%5.%6."/>
      <w:lvlJc w:val="left"/>
      <w:pPr>
        <w:ind w:left="4620" w:hanging="1080"/>
      </w:pPr>
      <w:rPr>
        <w:rFonts w:hint="default"/>
        <w:color w:val="auto"/>
      </w:rPr>
    </w:lvl>
    <w:lvl w:ilvl="6">
      <w:start w:val="1"/>
      <w:numFmt w:val="decimal"/>
      <w:lvlText w:val="%1.%2.%3.%4.%5.%6.%7."/>
      <w:lvlJc w:val="left"/>
      <w:pPr>
        <w:ind w:left="5688" w:hanging="1440"/>
      </w:pPr>
      <w:rPr>
        <w:rFonts w:hint="default"/>
        <w:color w:val="auto"/>
      </w:rPr>
    </w:lvl>
    <w:lvl w:ilvl="7">
      <w:start w:val="1"/>
      <w:numFmt w:val="decimal"/>
      <w:lvlText w:val="%1.%2.%3.%4.%5.%6.%7.%8."/>
      <w:lvlJc w:val="left"/>
      <w:pPr>
        <w:ind w:left="6396" w:hanging="1440"/>
      </w:pPr>
      <w:rPr>
        <w:rFonts w:hint="default"/>
        <w:color w:val="auto"/>
      </w:rPr>
    </w:lvl>
    <w:lvl w:ilvl="8">
      <w:start w:val="1"/>
      <w:numFmt w:val="decimal"/>
      <w:lvlText w:val="%1.%2.%3.%4.%5.%6.%7.%8.%9."/>
      <w:lvlJc w:val="left"/>
      <w:pPr>
        <w:ind w:left="7464" w:hanging="1800"/>
      </w:pPr>
      <w:rPr>
        <w:rFonts w:hint="default"/>
        <w:color w:val="auto"/>
      </w:rPr>
    </w:lvl>
  </w:abstractNum>
  <w:abstractNum w:abstractNumId="5">
    <w:nsid w:val="3C083D03"/>
    <w:multiLevelType w:val="hybridMultilevel"/>
    <w:tmpl w:val="A896F212"/>
    <w:lvl w:ilvl="0" w:tplc="3630207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862179"/>
    <w:multiLevelType w:val="hybridMultilevel"/>
    <w:tmpl w:val="9D36B59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nsid w:val="4EE26B56"/>
    <w:multiLevelType w:val="hybridMultilevel"/>
    <w:tmpl w:val="FD9250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11B4522"/>
    <w:multiLevelType w:val="multilevel"/>
    <w:tmpl w:val="AA20310E"/>
    <w:lvl w:ilvl="0">
      <w:start w:val="1"/>
      <w:numFmt w:val="decimal"/>
      <w:lvlText w:val="%1."/>
      <w:lvlJc w:val="left"/>
      <w:pPr>
        <w:ind w:left="360" w:hanging="360"/>
      </w:pPr>
      <w:rPr>
        <w:color w:val="auto"/>
      </w:rPr>
    </w:lvl>
    <w:lvl w:ilvl="1">
      <w:start w:val="1"/>
      <w:numFmt w:val="decimal"/>
      <w:lvlText w:val="%1.%2."/>
      <w:lvlJc w:val="left"/>
      <w:pPr>
        <w:ind w:left="792" w:hanging="432"/>
      </w:pPr>
      <w:rPr>
        <w:b w:val="0"/>
        <w:strike w:val="0"/>
        <w:color w:val="auto"/>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57504EA0"/>
    <w:multiLevelType w:val="hybridMultilevel"/>
    <w:tmpl w:val="0B60D9F2"/>
    <w:lvl w:ilvl="0" w:tplc="8ECEE414">
      <w:numFmt w:val="bullet"/>
      <w:lvlText w:val="-"/>
      <w:lvlJc w:val="left"/>
      <w:pPr>
        <w:tabs>
          <w:tab w:val="num" w:pos="1068"/>
        </w:tabs>
        <w:ind w:left="1068" w:hanging="360"/>
      </w:pPr>
      <w:rPr>
        <w:rFonts w:ascii="Times New Roman" w:eastAsia="Times New Roman" w:hAnsi="Times New Roman" w:cs="Times New Roman" w:hint="default"/>
      </w:rPr>
    </w:lvl>
    <w:lvl w:ilvl="1" w:tplc="04090003">
      <w:start w:val="1"/>
      <w:numFmt w:val="bullet"/>
      <w:lvlText w:val="o"/>
      <w:lvlJc w:val="left"/>
      <w:pPr>
        <w:ind w:left="736" w:hanging="360"/>
      </w:pPr>
      <w:rPr>
        <w:rFonts w:ascii="Courier New" w:hAnsi="Courier New" w:hint="default"/>
      </w:rPr>
    </w:lvl>
    <w:lvl w:ilvl="2" w:tplc="04090005">
      <w:start w:val="1"/>
      <w:numFmt w:val="bullet"/>
      <w:lvlText w:val=""/>
      <w:lvlJc w:val="left"/>
      <w:pPr>
        <w:ind w:left="1456" w:hanging="360"/>
      </w:pPr>
      <w:rPr>
        <w:rFonts w:ascii="Wingdings" w:hAnsi="Wingdings" w:hint="default"/>
      </w:rPr>
    </w:lvl>
    <w:lvl w:ilvl="3" w:tplc="04090001" w:tentative="1">
      <w:start w:val="1"/>
      <w:numFmt w:val="bullet"/>
      <w:lvlText w:val=""/>
      <w:lvlJc w:val="left"/>
      <w:pPr>
        <w:ind w:left="2176" w:hanging="360"/>
      </w:pPr>
      <w:rPr>
        <w:rFonts w:ascii="Symbol" w:hAnsi="Symbol" w:hint="default"/>
      </w:rPr>
    </w:lvl>
    <w:lvl w:ilvl="4" w:tplc="04090003" w:tentative="1">
      <w:start w:val="1"/>
      <w:numFmt w:val="bullet"/>
      <w:lvlText w:val="o"/>
      <w:lvlJc w:val="left"/>
      <w:pPr>
        <w:ind w:left="2896" w:hanging="360"/>
      </w:pPr>
      <w:rPr>
        <w:rFonts w:ascii="Courier New" w:hAnsi="Courier New" w:hint="default"/>
      </w:rPr>
    </w:lvl>
    <w:lvl w:ilvl="5" w:tplc="04090005" w:tentative="1">
      <w:start w:val="1"/>
      <w:numFmt w:val="bullet"/>
      <w:lvlText w:val=""/>
      <w:lvlJc w:val="left"/>
      <w:pPr>
        <w:ind w:left="3616" w:hanging="360"/>
      </w:pPr>
      <w:rPr>
        <w:rFonts w:ascii="Wingdings" w:hAnsi="Wingdings" w:hint="default"/>
      </w:rPr>
    </w:lvl>
    <w:lvl w:ilvl="6" w:tplc="04090001" w:tentative="1">
      <w:start w:val="1"/>
      <w:numFmt w:val="bullet"/>
      <w:lvlText w:val=""/>
      <w:lvlJc w:val="left"/>
      <w:pPr>
        <w:ind w:left="4336" w:hanging="360"/>
      </w:pPr>
      <w:rPr>
        <w:rFonts w:ascii="Symbol" w:hAnsi="Symbol" w:hint="default"/>
      </w:rPr>
    </w:lvl>
    <w:lvl w:ilvl="7" w:tplc="04090003" w:tentative="1">
      <w:start w:val="1"/>
      <w:numFmt w:val="bullet"/>
      <w:lvlText w:val="o"/>
      <w:lvlJc w:val="left"/>
      <w:pPr>
        <w:ind w:left="5056" w:hanging="360"/>
      </w:pPr>
      <w:rPr>
        <w:rFonts w:ascii="Courier New" w:hAnsi="Courier New" w:hint="default"/>
      </w:rPr>
    </w:lvl>
    <w:lvl w:ilvl="8" w:tplc="04090005" w:tentative="1">
      <w:start w:val="1"/>
      <w:numFmt w:val="bullet"/>
      <w:lvlText w:val=""/>
      <w:lvlJc w:val="left"/>
      <w:pPr>
        <w:ind w:left="5776" w:hanging="360"/>
      </w:pPr>
      <w:rPr>
        <w:rFonts w:ascii="Wingdings" w:hAnsi="Wingdings" w:hint="default"/>
      </w:rPr>
    </w:lvl>
  </w:abstractNum>
  <w:abstractNum w:abstractNumId="10">
    <w:nsid w:val="5DED0CEB"/>
    <w:multiLevelType w:val="multilevel"/>
    <w:tmpl w:val="764CA4AE"/>
    <w:lvl w:ilvl="0">
      <w:start w:val="2"/>
      <w:numFmt w:val="decimal"/>
      <w:lvlText w:val="%1."/>
      <w:lvlJc w:val="left"/>
      <w:pPr>
        <w:ind w:left="360" w:hanging="360"/>
      </w:pPr>
      <w:rPr>
        <w:rFonts w:hint="default"/>
        <w:color w:val="auto"/>
      </w:rPr>
    </w:lvl>
    <w:lvl w:ilvl="1">
      <w:start w:val="2"/>
      <w:numFmt w:val="decimal"/>
      <w:lvlText w:val="%1.%2."/>
      <w:lvlJc w:val="left"/>
      <w:pPr>
        <w:ind w:left="1068" w:hanging="360"/>
      </w:pPr>
      <w:rPr>
        <w:rFonts w:hint="default"/>
        <w:color w:val="auto"/>
      </w:rPr>
    </w:lvl>
    <w:lvl w:ilvl="2">
      <w:start w:val="1"/>
      <w:numFmt w:val="decimal"/>
      <w:lvlText w:val="%1.%2.%3."/>
      <w:lvlJc w:val="left"/>
      <w:pPr>
        <w:ind w:left="2136" w:hanging="720"/>
      </w:pPr>
      <w:rPr>
        <w:rFonts w:hint="default"/>
        <w:color w:val="auto"/>
      </w:rPr>
    </w:lvl>
    <w:lvl w:ilvl="3">
      <w:start w:val="1"/>
      <w:numFmt w:val="decimal"/>
      <w:lvlText w:val="%1.%2.%3.%4."/>
      <w:lvlJc w:val="left"/>
      <w:pPr>
        <w:ind w:left="2844" w:hanging="720"/>
      </w:pPr>
      <w:rPr>
        <w:rFonts w:hint="default"/>
        <w:color w:val="auto"/>
      </w:rPr>
    </w:lvl>
    <w:lvl w:ilvl="4">
      <w:start w:val="1"/>
      <w:numFmt w:val="decimal"/>
      <w:lvlText w:val="%1.%2.%3.%4.%5."/>
      <w:lvlJc w:val="left"/>
      <w:pPr>
        <w:ind w:left="3912" w:hanging="1080"/>
      </w:pPr>
      <w:rPr>
        <w:rFonts w:hint="default"/>
        <w:color w:val="auto"/>
      </w:rPr>
    </w:lvl>
    <w:lvl w:ilvl="5">
      <w:start w:val="1"/>
      <w:numFmt w:val="decimal"/>
      <w:lvlText w:val="%1.%2.%3.%4.%5.%6."/>
      <w:lvlJc w:val="left"/>
      <w:pPr>
        <w:ind w:left="4620" w:hanging="1080"/>
      </w:pPr>
      <w:rPr>
        <w:rFonts w:hint="default"/>
        <w:color w:val="auto"/>
      </w:rPr>
    </w:lvl>
    <w:lvl w:ilvl="6">
      <w:start w:val="1"/>
      <w:numFmt w:val="decimal"/>
      <w:lvlText w:val="%1.%2.%3.%4.%5.%6.%7."/>
      <w:lvlJc w:val="left"/>
      <w:pPr>
        <w:ind w:left="5688" w:hanging="1440"/>
      </w:pPr>
      <w:rPr>
        <w:rFonts w:hint="default"/>
        <w:color w:val="auto"/>
      </w:rPr>
    </w:lvl>
    <w:lvl w:ilvl="7">
      <w:start w:val="1"/>
      <w:numFmt w:val="decimal"/>
      <w:lvlText w:val="%1.%2.%3.%4.%5.%6.%7.%8."/>
      <w:lvlJc w:val="left"/>
      <w:pPr>
        <w:ind w:left="6396" w:hanging="1440"/>
      </w:pPr>
      <w:rPr>
        <w:rFonts w:hint="default"/>
        <w:color w:val="auto"/>
      </w:rPr>
    </w:lvl>
    <w:lvl w:ilvl="8">
      <w:start w:val="1"/>
      <w:numFmt w:val="decimal"/>
      <w:lvlText w:val="%1.%2.%3.%4.%5.%6.%7.%8.%9."/>
      <w:lvlJc w:val="left"/>
      <w:pPr>
        <w:ind w:left="7464" w:hanging="1800"/>
      </w:pPr>
      <w:rPr>
        <w:rFonts w:hint="default"/>
        <w:color w:val="auto"/>
      </w:rPr>
    </w:lvl>
  </w:abstractNum>
  <w:abstractNum w:abstractNumId="11">
    <w:nsid w:val="672711F8"/>
    <w:multiLevelType w:val="hybridMultilevel"/>
    <w:tmpl w:val="2F58911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8"/>
  </w:num>
  <w:num w:numId="2">
    <w:abstractNumId w:val="9"/>
  </w:num>
  <w:num w:numId="3">
    <w:abstractNumId w:val="3"/>
  </w:num>
  <w:num w:numId="4">
    <w:abstractNumId w:val="1"/>
  </w:num>
  <w:num w:numId="5">
    <w:abstractNumId w:val="10"/>
  </w:num>
  <w:num w:numId="6">
    <w:abstractNumId w:val="4"/>
  </w:num>
  <w:num w:numId="7">
    <w:abstractNumId w:val="7"/>
  </w:num>
  <w:num w:numId="8">
    <w:abstractNumId w:val="6"/>
  </w:num>
  <w:num w:numId="9">
    <w:abstractNumId w:val="5"/>
  </w:num>
  <w:num w:numId="10">
    <w:abstractNumId w:val="11"/>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A9C"/>
    <w:rsid w:val="0007038F"/>
    <w:rsid w:val="00101A9C"/>
    <w:rsid w:val="0010393D"/>
    <w:rsid w:val="0016588B"/>
    <w:rsid w:val="00223F8D"/>
    <w:rsid w:val="006A1DBF"/>
    <w:rsid w:val="006A6AEA"/>
    <w:rsid w:val="0073196E"/>
    <w:rsid w:val="00751490"/>
    <w:rsid w:val="0082295C"/>
    <w:rsid w:val="00964D0B"/>
    <w:rsid w:val="0098277F"/>
    <w:rsid w:val="009E5E42"/>
    <w:rsid w:val="00A22AA1"/>
    <w:rsid w:val="00A42193"/>
    <w:rsid w:val="00C256E2"/>
    <w:rsid w:val="00C3700C"/>
    <w:rsid w:val="00C83219"/>
    <w:rsid w:val="00E168BA"/>
    <w:rsid w:val="00EE3E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D91193-5E18-4704-AA5F-4C7B8EE67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A9C"/>
    <w:pPr>
      <w:spacing w:after="0" w:line="240" w:lineRule="auto"/>
    </w:pPr>
    <w:rPr>
      <w:rFonts w:ascii="Times New Roman" w:eastAsia="Times New Roman" w:hAnsi="Times New Roman" w:cs="Times New Roman"/>
      <w:sz w:val="24"/>
      <w:szCs w:val="24"/>
      <w:lang w:val="bg-BG" w:eastAsia="bg-BG"/>
    </w:rPr>
  </w:style>
  <w:style w:type="paragraph" w:styleId="1">
    <w:name w:val="heading 1"/>
    <w:basedOn w:val="a"/>
    <w:next w:val="a"/>
    <w:link w:val="10"/>
    <w:qFormat/>
    <w:rsid w:val="00101A9C"/>
    <w:pPr>
      <w:keepNext/>
      <w:spacing w:before="240" w:after="60" w:line="264" w:lineRule="auto"/>
      <w:ind w:left="1080" w:hanging="1080"/>
      <w:outlineLvl w:val="0"/>
    </w:pPr>
    <w:rPr>
      <w:b/>
      <w:bCs/>
      <w:kern w:val="32"/>
      <w:lang w:val="en-US" w:bidi="hi-IN"/>
    </w:rPr>
  </w:style>
  <w:style w:type="paragraph" w:styleId="2">
    <w:name w:val="heading 2"/>
    <w:basedOn w:val="a"/>
    <w:next w:val="a"/>
    <w:link w:val="20"/>
    <w:qFormat/>
    <w:rsid w:val="00101A9C"/>
    <w:pPr>
      <w:keepNext/>
      <w:keepLines/>
      <w:spacing w:before="200" w:line="264" w:lineRule="auto"/>
      <w:ind w:left="360"/>
      <w:outlineLvl w:val="1"/>
    </w:pPr>
    <w:rPr>
      <w:rFonts w:eastAsia="MS Mincho"/>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101A9C"/>
    <w:rPr>
      <w:rFonts w:ascii="Times New Roman" w:eastAsia="Times New Roman" w:hAnsi="Times New Roman" w:cs="Times New Roman"/>
      <w:b/>
      <w:bCs/>
      <w:kern w:val="32"/>
      <w:sz w:val="24"/>
      <w:szCs w:val="24"/>
      <w:lang w:val="en-US" w:eastAsia="bg-BG" w:bidi="hi-IN"/>
    </w:rPr>
  </w:style>
  <w:style w:type="character" w:customStyle="1" w:styleId="20">
    <w:name w:val="Заглавие 2 Знак"/>
    <w:basedOn w:val="a0"/>
    <w:link w:val="2"/>
    <w:rsid w:val="00101A9C"/>
    <w:rPr>
      <w:rFonts w:ascii="Times New Roman" w:eastAsia="MS Mincho" w:hAnsi="Times New Roman" w:cs="Times New Roman"/>
      <w:b/>
      <w:bCs/>
      <w:sz w:val="24"/>
      <w:szCs w:val="24"/>
      <w:lang w:val="bg-BG"/>
    </w:rPr>
  </w:style>
  <w:style w:type="paragraph" w:styleId="a3">
    <w:name w:val="footer"/>
    <w:basedOn w:val="a"/>
    <w:link w:val="a4"/>
    <w:uiPriority w:val="99"/>
    <w:rsid w:val="00101A9C"/>
    <w:pPr>
      <w:tabs>
        <w:tab w:val="center" w:pos="4536"/>
        <w:tab w:val="right" w:pos="9072"/>
      </w:tabs>
    </w:pPr>
    <w:rPr>
      <w:lang w:val="x-none" w:eastAsia="x-none"/>
    </w:rPr>
  </w:style>
  <w:style w:type="character" w:customStyle="1" w:styleId="a4">
    <w:name w:val="Долен колонтитул Знак"/>
    <w:basedOn w:val="a0"/>
    <w:link w:val="a3"/>
    <w:uiPriority w:val="99"/>
    <w:rsid w:val="00101A9C"/>
    <w:rPr>
      <w:rFonts w:ascii="Times New Roman" w:eastAsia="Times New Roman" w:hAnsi="Times New Roman" w:cs="Times New Roman"/>
      <w:sz w:val="24"/>
      <w:szCs w:val="24"/>
      <w:lang w:val="x-none" w:eastAsia="x-none"/>
    </w:rPr>
  </w:style>
  <w:style w:type="paragraph" w:styleId="a5">
    <w:name w:val="header"/>
    <w:aliases w:val="Intestazione.int.intestazione,Intestazione.int,Char1 Char, Char2, Char5 Char, Char2 Char, Char5"/>
    <w:basedOn w:val="a"/>
    <w:link w:val="a6"/>
    <w:uiPriority w:val="99"/>
    <w:rsid w:val="00101A9C"/>
    <w:pPr>
      <w:tabs>
        <w:tab w:val="center" w:pos="4536"/>
        <w:tab w:val="right" w:pos="9072"/>
      </w:tabs>
    </w:pPr>
    <w:rPr>
      <w:lang w:val="x-none" w:eastAsia="x-none"/>
    </w:rPr>
  </w:style>
  <w:style w:type="character" w:customStyle="1" w:styleId="a6">
    <w:name w:val="Горен колонтитул Знак"/>
    <w:aliases w:val="Intestazione.int.intestazione Знак,Intestazione.int Знак,Char1 Char Знак, Char2 Знак, Char5 Char Знак, Char2 Char Знак, Char5 Знак"/>
    <w:basedOn w:val="a0"/>
    <w:link w:val="a5"/>
    <w:uiPriority w:val="99"/>
    <w:rsid w:val="00101A9C"/>
    <w:rPr>
      <w:rFonts w:ascii="Times New Roman" w:eastAsia="Times New Roman" w:hAnsi="Times New Roman" w:cs="Times New Roman"/>
      <w:sz w:val="24"/>
      <w:szCs w:val="24"/>
      <w:lang w:val="x-none" w:eastAsia="x-none"/>
    </w:rPr>
  </w:style>
  <w:style w:type="character" w:styleId="a7">
    <w:name w:val="Hyperlink"/>
    <w:uiPriority w:val="99"/>
    <w:rsid w:val="00101A9C"/>
    <w:rPr>
      <w:color w:val="0000FF"/>
      <w:u w:val="single"/>
    </w:rPr>
  </w:style>
  <w:style w:type="paragraph" w:styleId="3">
    <w:name w:val="Body Text Indent 3"/>
    <w:aliases w:val="Char1"/>
    <w:basedOn w:val="a"/>
    <w:link w:val="30"/>
    <w:rsid w:val="00101A9C"/>
    <w:pPr>
      <w:spacing w:after="120" w:line="276" w:lineRule="auto"/>
      <w:ind w:left="283"/>
    </w:pPr>
    <w:rPr>
      <w:rFonts w:ascii="Calibri" w:hAnsi="Calibri" w:cs="Calibri"/>
      <w:sz w:val="16"/>
      <w:szCs w:val="16"/>
      <w:lang w:eastAsia="en-US"/>
    </w:rPr>
  </w:style>
  <w:style w:type="character" w:customStyle="1" w:styleId="30">
    <w:name w:val="Основен текст с отстъп 3 Знак"/>
    <w:aliases w:val="Char1 Знак"/>
    <w:basedOn w:val="a0"/>
    <w:link w:val="3"/>
    <w:rsid w:val="00101A9C"/>
    <w:rPr>
      <w:rFonts w:ascii="Calibri" w:eastAsia="Times New Roman" w:hAnsi="Calibri" w:cs="Calibri"/>
      <w:sz w:val="16"/>
      <w:szCs w:val="16"/>
      <w:lang w:val="bg-BG"/>
    </w:rPr>
  </w:style>
  <w:style w:type="paragraph" w:styleId="a8">
    <w:name w:val="Body Text Indent"/>
    <w:basedOn w:val="a"/>
    <w:link w:val="a9"/>
    <w:rsid w:val="00101A9C"/>
    <w:pPr>
      <w:spacing w:after="120"/>
      <w:ind w:left="283"/>
    </w:pPr>
    <w:rPr>
      <w:lang w:val="x-none" w:eastAsia="x-none"/>
    </w:rPr>
  </w:style>
  <w:style w:type="character" w:customStyle="1" w:styleId="a9">
    <w:name w:val="Основен текст с отстъп Знак"/>
    <w:basedOn w:val="a0"/>
    <w:link w:val="a8"/>
    <w:rsid w:val="00101A9C"/>
    <w:rPr>
      <w:rFonts w:ascii="Times New Roman" w:eastAsia="Times New Roman" w:hAnsi="Times New Roman" w:cs="Times New Roman"/>
      <w:sz w:val="24"/>
      <w:szCs w:val="24"/>
      <w:lang w:val="x-none" w:eastAsia="x-none"/>
    </w:rPr>
  </w:style>
  <w:style w:type="paragraph" w:customStyle="1" w:styleId="Style22">
    <w:name w:val="Style22"/>
    <w:basedOn w:val="a"/>
    <w:rsid w:val="00101A9C"/>
    <w:pPr>
      <w:widowControl w:val="0"/>
      <w:autoSpaceDE w:val="0"/>
      <w:autoSpaceDN w:val="0"/>
      <w:adjustRightInd w:val="0"/>
      <w:jc w:val="both"/>
    </w:pPr>
    <w:rPr>
      <w:rFonts w:ascii="Arial Narrow" w:hAnsi="Arial Narrow"/>
    </w:rPr>
  </w:style>
  <w:style w:type="paragraph" w:customStyle="1" w:styleId="ColorfulList-Accent11">
    <w:name w:val="Colorful List - Accent 11"/>
    <w:basedOn w:val="a"/>
    <w:link w:val="ColorfulList-Accent1Char"/>
    <w:uiPriority w:val="34"/>
    <w:qFormat/>
    <w:rsid w:val="00101A9C"/>
    <w:pPr>
      <w:ind w:left="720"/>
    </w:pPr>
    <w:rPr>
      <w:rFonts w:eastAsia="Calibri"/>
      <w:sz w:val="20"/>
      <w:szCs w:val="20"/>
      <w:lang w:val="en-AU" w:eastAsia="x-none"/>
    </w:rPr>
  </w:style>
  <w:style w:type="paragraph" w:styleId="11">
    <w:name w:val="toc 1"/>
    <w:basedOn w:val="a"/>
    <w:next w:val="a"/>
    <w:autoRedefine/>
    <w:uiPriority w:val="39"/>
    <w:qFormat/>
    <w:rsid w:val="00101A9C"/>
    <w:pPr>
      <w:tabs>
        <w:tab w:val="left" w:pos="368"/>
        <w:tab w:val="right" w:leader="dot" w:pos="9288"/>
      </w:tabs>
      <w:spacing w:before="120"/>
    </w:pPr>
    <w:rPr>
      <w:rFonts w:ascii="Cambria" w:hAnsi="Cambria"/>
      <w:b/>
      <w:caps/>
      <w:sz w:val="22"/>
      <w:szCs w:val="22"/>
    </w:rPr>
  </w:style>
  <w:style w:type="paragraph" w:styleId="21">
    <w:name w:val="toc 2"/>
    <w:basedOn w:val="a"/>
    <w:next w:val="a"/>
    <w:autoRedefine/>
    <w:uiPriority w:val="39"/>
    <w:qFormat/>
    <w:rsid w:val="00101A9C"/>
    <w:pPr>
      <w:ind w:left="240"/>
    </w:pPr>
    <w:rPr>
      <w:rFonts w:ascii="Cambria" w:hAnsi="Cambria"/>
      <w:smallCaps/>
      <w:sz w:val="22"/>
      <w:szCs w:val="22"/>
    </w:rPr>
  </w:style>
  <w:style w:type="character" w:styleId="aa">
    <w:name w:val="Strong"/>
    <w:uiPriority w:val="22"/>
    <w:qFormat/>
    <w:rsid w:val="00101A9C"/>
    <w:rPr>
      <w:rFonts w:ascii="Times New Roman" w:hAnsi="Times New Roman" w:cs="Times New Roman" w:hint="default"/>
      <w:b/>
      <w:bCs/>
    </w:rPr>
  </w:style>
  <w:style w:type="paragraph" w:customStyle="1" w:styleId="12">
    <w:name w:val="Без разредка1"/>
    <w:uiPriority w:val="1"/>
    <w:qFormat/>
    <w:rsid w:val="00101A9C"/>
    <w:pPr>
      <w:spacing w:after="0" w:line="240" w:lineRule="auto"/>
    </w:pPr>
    <w:rPr>
      <w:rFonts w:ascii="Calibri" w:eastAsia="Calibri" w:hAnsi="Calibri" w:cs="Times New Roman"/>
      <w:lang w:val="bg-BG"/>
    </w:rPr>
  </w:style>
  <w:style w:type="character" w:customStyle="1" w:styleId="ColorfulList-Accent1Char">
    <w:name w:val="Colorful List - Accent 1 Char"/>
    <w:link w:val="ColorfulList-Accent11"/>
    <w:uiPriority w:val="34"/>
    <w:rsid w:val="00101A9C"/>
    <w:rPr>
      <w:rFonts w:ascii="Times New Roman" w:eastAsia="Calibri" w:hAnsi="Times New Roman" w:cs="Times New Roman"/>
      <w:sz w:val="20"/>
      <w:szCs w:val="20"/>
      <w:lang w:val="en-AU" w:eastAsia="x-none"/>
    </w:rPr>
  </w:style>
  <w:style w:type="paragraph" w:customStyle="1" w:styleId="22">
    <w:name w:val="Основен текст2"/>
    <w:basedOn w:val="a"/>
    <w:rsid w:val="00101A9C"/>
    <w:pPr>
      <w:widowControl w:val="0"/>
      <w:shd w:val="clear" w:color="auto" w:fill="FFFFFF"/>
      <w:spacing w:line="413" w:lineRule="exact"/>
      <w:ind w:hanging="780"/>
    </w:pPr>
    <w:rPr>
      <w:color w:val="000000"/>
      <w:sz w:val="23"/>
      <w:szCs w:val="23"/>
      <w:lang w:eastAsia="zh-CN"/>
    </w:rPr>
  </w:style>
  <w:style w:type="paragraph" w:styleId="ab">
    <w:name w:val="List Paragraph"/>
    <w:basedOn w:val="a"/>
    <w:link w:val="ac"/>
    <w:qFormat/>
    <w:rsid w:val="00101A9C"/>
    <w:pPr>
      <w:ind w:left="720"/>
      <w:contextualSpacing/>
    </w:pPr>
  </w:style>
  <w:style w:type="character" w:customStyle="1" w:styleId="ac">
    <w:name w:val="Списък на абзаци Знак"/>
    <w:link w:val="ab"/>
    <w:rsid w:val="00101A9C"/>
    <w:rPr>
      <w:rFonts w:ascii="Times New Roman" w:eastAsia="Times New Roman" w:hAnsi="Times New Roman" w:cs="Times New Roman"/>
      <w:sz w:val="24"/>
      <w:szCs w:val="24"/>
      <w:lang w:val="bg-BG" w:eastAsia="bg-BG"/>
    </w:rPr>
  </w:style>
  <w:style w:type="character" w:customStyle="1" w:styleId="FontStyle109">
    <w:name w:val="Font Style109"/>
    <w:rsid w:val="00101A9C"/>
    <w:rPr>
      <w:rFonts w:ascii="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490430" TargetMode="External"/><Relationship Id="rId13" Type="http://schemas.openxmlformats.org/officeDocument/2006/relationships/hyperlink" Target="http://web.apis.bg/p.php?i=301352" TargetMode="External"/><Relationship Id="rId18" Type="http://schemas.openxmlformats.org/officeDocument/2006/relationships/hyperlink" Target="http://web.apis.bg/p.php?i=9663"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eb.apis.bg/p.php?i=490430" TargetMode="External"/><Relationship Id="rId12" Type="http://schemas.openxmlformats.org/officeDocument/2006/relationships/hyperlink" Target="http://web.apis.bg/p.php?i=204216" TargetMode="External"/><Relationship Id="rId17" Type="http://schemas.openxmlformats.org/officeDocument/2006/relationships/hyperlink" Target="http://web.apis.bg/p.php?i=31580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eb.apis.bg/p.php?i=490430"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eb.apis.bg/p.php?i=49043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eb.apis.bg/p.php?i=490430" TargetMode="External"/><Relationship Id="rId23" Type="http://schemas.openxmlformats.org/officeDocument/2006/relationships/footer" Target="footer2.xml"/><Relationship Id="rId10" Type="http://schemas.openxmlformats.org/officeDocument/2006/relationships/hyperlink" Target="http://web.apis.bg/p.php?i=490430"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eb.apis.bg/p.php?i=490430" TargetMode="External"/><Relationship Id="rId14" Type="http://schemas.openxmlformats.org/officeDocument/2006/relationships/hyperlink" Target="http://web.apis.bg/p.php?i=490430"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3868</Words>
  <Characters>22053</Characters>
  <Application>Microsoft Office Word</Application>
  <DocSecurity>0</DocSecurity>
  <Lines>183</Lines>
  <Paragraphs>51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25870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none</dc:creator>
  <cp:keywords/>
  <dc:description/>
  <cp:lastModifiedBy>none</cp:lastModifiedBy>
  <cp:revision>3</cp:revision>
  <dcterms:created xsi:type="dcterms:W3CDTF">2015-01-12T13:22:00Z</dcterms:created>
  <dcterms:modified xsi:type="dcterms:W3CDTF">2015-01-12T14:35:00Z</dcterms:modified>
</cp:coreProperties>
</file>