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F5" w:rsidRPr="001102C6" w:rsidRDefault="00B612F5" w:rsidP="00B612F5">
      <w:pPr>
        <w:jc w:val="center"/>
        <w:rPr>
          <w:b/>
          <w:sz w:val="28"/>
          <w:szCs w:val="28"/>
          <w:lang w:val="bg-BG"/>
        </w:rPr>
      </w:pPr>
      <w:r w:rsidRPr="001102C6">
        <w:rPr>
          <w:rFonts w:ascii="Times New Roman" w:hAnsi="Times New Roman"/>
          <w:b/>
          <w:spacing w:val="2"/>
          <w:w w:val="101"/>
          <w:szCs w:val="24"/>
          <w:lang w:val="bg-BG"/>
        </w:rPr>
        <w:t>МЕТОДИКА ЗА ОПРЕДЕЛЯНЕ НА КОМПЛЕКСНАТА ОЦЕН</w:t>
      </w:r>
      <w:bookmarkStart w:id="0" w:name="_GoBack"/>
      <w:bookmarkEnd w:id="0"/>
      <w:r w:rsidRPr="001102C6">
        <w:rPr>
          <w:rFonts w:ascii="Times New Roman" w:hAnsi="Times New Roman"/>
          <w:b/>
          <w:spacing w:val="2"/>
          <w:w w:val="101"/>
          <w:szCs w:val="24"/>
          <w:lang w:val="bg-BG"/>
        </w:rPr>
        <w:t>КА НА ОФЕРТИТЕ</w:t>
      </w:r>
    </w:p>
    <w:p w:rsidR="00B612F5" w:rsidRPr="001102C6" w:rsidRDefault="00B612F5" w:rsidP="00B612F5">
      <w:pPr>
        <w:jc w:val="center"/>
        <w:rPr>
          <w:rFonts w:ascii="Times New Roman" w:hAnsi="Times New Roman"/>
          <w:lang w:val="bg-BG"/>
        </w:rPr>
      </w:pPr>
      <w:r w:rsidRPr="001102C6">
        <w:rPr>
          <w:rFonts w:ascii="Times New Roman" w:hAnsi="Times New Roman"/>
          <w:lang w:val="bg-BG"/>
        </w:rPr>
        <w:t>за обществена поръчка с предмет:</w:t>
      </w:r>
    </w:p>
    <w:p w:rsidR="00B612F5" w:rsidRPr="001102C6" w:rsidRDefault="00B612F5" w:rsidP="00B612F5">
      <w:pPr>
        <w:shd w:val="clear" w:color="auto" w:fill="FFFFFF"/>
        <w:jc w:val="center"/>
        <w:rPr>
          <w:rFonts w:ascii="Times New Roman" w:hAnsi="Times New Roman"/>
          <w:b/>
          <w:szCs w:val="24"/>
          <w:lang w:val="bg-BG"/>
        </w:rPr>
      </w:pPr>
      <w:r w:rsidRPr="00B612F5">
        <w:rPr>
          <w:rFonts w:ascii="Times New Roman" w:hAnsi="Times New Roman"/>
          <w:b/>
          <w:szCs w:val="24"/>
          <w:lang w:val="bg-BG"/>
        </w:rPr>
        <w:t>„Доставка и инсталация на хардуерна платформа за виртуализация и софтуер за нея”</w:t>
      </w:r>
    </w:p>
    <w:p w:rsidR="00B612F5" w:rsidRDefault="00B612F5" w:rsidP="00B612F5">
      <w:pPr>
        <w:jc w:val="left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Критерий за оценка: “Икономически най-изгодна оферта”</w:t>
      </w:r>
    </w:p>
    <w:p w:rsidR="00B612F5" w:rsidRPr="00030D44" w:rsidRDefault="00B612F5" w:rsidP="00B612F5">
      <w:pPr>
        <w:ind w:firstLine="426"/>
        <w:rPr>
          <w:rFonts w:ascii="Times New Roman" w:hAnsi="Times New Roman"/>
          <w:szCs w:val="24"/>
          <w:lang w:val="bg-BG"/>
        </w:rPr>
      </w:pPr>
      <w:r w:rsidRPr="00030D44">
        <w:rPr>
          <w:rFonts w:ascii="Times New Roman" w:hAnsi="Times New Roman"/>
          <w:szCs w:val="24"/>
          <w:lang w:val="bg-BG"/>
        </w:rPr>
        <w:t>Показателите, с тяхната относителна тежест за определяне на комплексната оценка за всяка оферта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30D44">
        <w:rPr>
          <w:rFonts w:ascii="Times New Roman" w:hAnsi="Times New Roman"/>
          <w:szCs w:val="24"/>
          <w:lang w:val="bg-BG"/>
        </w:rPr>
        <w:t>са:</w:t>
      </w:r>
    </w:p>
    <w:p w:rsidR="00B612F5" w:rsidRPr="00030D44" w:rsidRDefault="00B612F5" w:rsidP="00B612F5">
      <w:pPr>
        <w:numPr>
          <w:ilvl w:val="0"/>
          <w:numId w:val="2"/>
        </w:numPr>
        <w:ind w:firstLine="0"/>
        <w:jc w:val="left"/>
        <w:rPr>
          <w:rFonts w:ascii="Times New Roman" w:eastAsia="Calibri" w:hAnsi="Times New Roman"/>
          <w:szCs w:val="24"/>
          <w:lang w:val="bg-BG"/>
        </w:rPr>
      </w:pPr>
      <w:r w:rsidRPr="00030D44">
        <w:rPr>
          <w:rFonts w:ascii="Times New Roman" w:eastAsia="Calibri" w:hAnsi="Times New Roman"/>
          <w:szCs w:val="24"/>
          <w:lang w:val="bg-BG"/>
        </w:rPr>
        <w:t xml:space="preserve">Техническа оценка </w:t>
      </w:r>
      <w:r w:rsidRPr="00030D44">
        <w:rPr>
          <w:rFonts w:ascii="Times New Roman" w:eastAsia="Calibri" w:hAnsi="Times New Roman"/>
          <w:szCs w:val="24"/>
          <w:lang w:val="bg-BG"/>
        </w:rPr>
        <w:fldChar w:fldCharType="begin"/>
      </w:r>
      <w:r w:rsidRPr="00030D44">
        <w:rPr>
          <w:rFonts w:ascii="Times New Roman" w:eastAsia="Calibri" w:hAnsi="Times New Roman"/>
          <w:szCs w:val="24"/>
          <w:lang w:val="bg-BG"/>
        </w:rPr>
        <w:instrText xml:space="preserve"> QUOTE </w:instrText>
      </w:r>
      <w:r w:rsidR="000D2EB1">
        <w:rPr>
          <w:rFonts w:ascii="Times New Roman" w:eastAsia="Calibri" w:hAnsi="Times New Roman"/>
          <w:position w:val="-11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equationxml="&lt;">
            <v:imagedata r:id="rId8" o:title="" chromakey="white"/>
          </v:shape>
        </w:pict>
      </w:r>
      <w:r w:rsidRPr="00030D44">
        <w:rPr>
          <w:rFonts w:ascii="Times New Roman" w:eastAsia="Calibri" w:hAnsi="Times New Roman"/>
          <w:szCs w:val="24"/>
          <w:lang w:val="bg-BG"/>
        </w:rPr>
        <w:instrText xml:space="preserve"> </w:instrText>
      </w:r>
      <w:r w:rsidRPr="00030D44">
        <w:rPr>
          <w:rFonts w:ascii="Times New Roman" w:eastAsia="Calibri" w:hAnsi="Times New Roman"/>
          <w:szCs w:val="24"/>
          <w:lang w:val="bg-BG"/>
        </w:rPr>
        <w:fldChar w:fldCharType="separate"/>
      </w:r>
      <w:r w:rsidR="000D2EB1">
        <w:rPr>
          <w:rFonts w:ascii="Times New Roman" w:eastAsia="Calibri" w:hAnsi="Times New Roman"/>
          <w:position w:val="-11"/>
          <w:szCs w:val="24"/>
          <w:lang w:val="bg-BG"/>
        </w:rPr>
        <w:pict>
          <v:shape id="_x0000_i1026" type="#_x0000_t75" style="width:17.25pt;height:15pt" equationxml="&lt;">
            <v:imagedata r:id="rId8" o:title="" chromakey="white"/>
          </v:shape>
        </w:pict>
      </w:r>
      <w:r w:rsidRPr="00030D44">
        <w:rPr>
          <w:rFonts w:ascii="Times New Roman" w:eastAsia="Calibri" w:hAnsi="Times New Roman"/>
          <w:szCs w:val="24"/>
          <w:lang w:val="bg-BG"/>
        </w:rPr>
        <w:fldChar w:fldCharType="end"/>
      </w:r>
      <w:r w:rsidRPr="00030D44">
        <w:rPr>
          <w:rFonts w:ascii="Times New Roman" w:eastAsia="Calibri" w:hAnsi="Times New Roman"/>
          <w:szCs w:val="24"/>
          <w:lang w:val="bg-BG"/>
        </w:rPr>
        <w:t xml:space="preserve"> - 40%;</w:t>
      </w:r>
    </w:p>
    <w:p w:rsidR="00B612F5" w:rsidRPr="00030D44" w:rsidRDefault="00B612F5" w:rsidP="00B612F5">
      <w:pPr>
        <w:numPr>
          <w:ilvl w:val="0"/>
          <w:numId w:val="2"/>
        </w:numPr>
        <w:ind w:firstLine="0"/>
        <w:jc w:val="left"/>
        <w:rPr>
          <w:rFonts w:ascii="Times New Roman" w:eastAsia="Calibri" w:hAnsi="Times New Roman"/>
          <w:szCs w:val="24"/>
          <w:lang w:val="bg-BG"/>
        </w:rPr>
      </w:pPr>
      <w:r w:rsidRPr="00030D44">
        <w:rPr>
          <w:rFonts w:ascii="Times New Roman" w:eastAsia="Calibri" w:hAnsi="Times New Roman"/>
          <w:szCs w:val="24"/>
          <w:lang w:val="bg-BG"/>
        </w:rPr>
        <w:t xml:space="preserve">Финансова оценка </w:t>
      </w:r>
      <w:r w:rsidRPr="00030D44">
        <w:rPr>
          <w:rFonts w:ascii="Times New Roman" w:eastAsia="Calibri" w:hAnsi="Times New Roman"/>
          <w:szCs w:val="24"/>
          <w:lang w:val="bg-BG"/>
        </w:rPr>
        <w:fldChar w:fldCharType="begin"/>
      </w:r>
      <w:r w:rsidRPr="00030D44">
        <w:rPr>
          <w:rFonts w:ascii="Times New Roman" w:eastAsia="Calibri" w:hAnsi="Times New Roman"/>
          <w:szCs w:val="24"/>
          <w:lang w:val="bg-BG"/>
        </w:rPr>
        <w:instrText xml:space="preserve"> QUOTE </w:instrText>
      </w:r>
      <w:r w:rsidR="000D2EB1">
        <w:rPr>
          <w:rFonts w:ascii="Times New Roman" w:eastAsia="Calibri" w:hAnsi="Times New Roman"/>
          <w:position w:val="-11"/>
          <w:szCs w:val="24"/>
          <w:lang w:val="bg-BG"/>
        </w:rPr>
        <w:pict>
          <v:shape id="_x0000_i1027" type="#_x0000_t75" style="width:17.25pt;height:15pt" equationxml="&lt;">
            <v:imagedata r:id="rId9" o:title="" chromakey="white"/>
          </v:shape>
        </w:pict>
      </w:r>
      <w:r w:rsidRPr="00030D44">
        <w:rPr>
          <w:rFonts w:ascii="Times New Roman" w:eastAsia="Calibri" w:hAnsi="Times New Roman"/>
          <w:szCs w:val="24"/>
          <w:lang w:val="bg-BG"/>
        </w:rPr>
        <w:instrText xml:space="preserve"> </w:instrText>
      </w:r>
      <w:r w:rsidRPr="00030D44">
        <w:rPr>
          <w:rFonts w:ascii="Times New Roman" w:eastAsia="Calibri" w:hAnsi="Times New Roman"/>
          <w:szCs w:val="24"/>
          <w:lang w:val="bg-BG"/>
        </w:rPr>
        <w:fldChar w:fldCharType="separate"/>
      </w:r>
      <w:r w:rsidR="000D2EB1">
        <w:rPr>
          <w:rFonts w:ascii="Times New Roman" w:eastAsia="Calibri" w:hAnsi="Times New Roman"/>
          <w:position w:val="-11"/>
          <w:szCs w:val="24"/>
          <w:lang w:val="bg-BG"/>
        </w:rPr>
        <w:pict>
          <v:shape id="_x0000_i1028" type="#_x0000_t75" style="width:17.25pt;height:15pt" equationxml="&lt;">
            <v:imagedata r:id="rId9" o:title="" chromakey="white"/>
          </v:shape>
        </w:pict>
      </w:r>
      <w:r w:rsidRPr="00030D44">
        <w:rPr>
          <w:rFonts w:ascii="Times New Roman" w:eastAsia="Calibri" w:hAnsi="Times New Roman"/>
          <w:szCs w:val="24"/>
          <w:lang w:val="bg-BG"/>
        </w:rPr>
        <w:fldChar w:fldCharType="end"/>
      </w:r>
      <w:r w:rsidRPr="00030D44">
        <w:rPr>
          <w:rFonts w:ascii="Times New Roman" w:eastAsia="Calibri" w:hAnsi="Times New Roman"/>
          <w:szCs w:val="24"/>
          <w:lang w:val="bg-BG"/>
        </w:rPr>
        <w:t xml:space="preserve"> - 60%</w:t>
      </w:r>
    </w:p>
    <w:p w:rsidR="00B612F5" w:rsidRPr="00917A76" w:rsidRDefault="00B612F5" w:rsidP="00B612F5">
      <w:pPr>
        <w:rPr>
          <w:rFonts w:ascii="Times New Roman" w:hAnsi="Times New Roman"/>
          <w:szCs w:val="24"/>
          <w:lang w:val="bg-BG"/>
        </w:rPr>
      </w:pPr>
      <w:r w:rsidRPr="00030D44">
        <w:rPr>
          <w:rFonts w:ascii="Times New Roman" w:hAnsi="Times New Roman"/>
          <w:b/>
          <w:szCs w:val="24"/>
          <w:u w:val="single"/>
          <w:lang w:val="bg-BG"/>
        </w:rPr>
        <w:t>Техническа оценка</w:t>
      </w:r>
      <w:r w:rsidRPr="00030D44">
        <w:rPr>
          <w:rFonts w:ascii="Times New Roman" w:hAnsi="Times New Roman"/>
          <w:b/>
          <w:szCs w:val="24"/>
          <w:lang w:val="bg-BG"/>
        </w:rPr>
        <w:t xml:space="preserve"> „ТO</w:t>
      </w:r>
      <w:proofErr w:type="spellStart"/>
      <w:r w:rsidRPr="00030D44">
        <w:rPr>
          <w:rFonts w:ascii="Times New Roman" w:hAnsi="Times New Roman"/>
          <w:b/>
          <w:szCs w:val="24"/>
          <w:vertAlign w:val="subscript"/>
          <w:lang w:val="en-US"/>
        </w:rPr>
        <w:t>i</w:t>
      </w:r>
      <w:proofErr w:type="spellEnd"/>
      <w:r w:rsidRPr="00030D44">
        <w:rPr>
          <w:rFonts w:ascii="Times New Roman" w:hAnsi="Times New Roman"/>
          <w:b/>
          <w:szCs w:val="24"/>
          <w:lang w:val="bg-BG"/>
        </w:rPr>
        <w:t xml:space="preserve">”- </w:t>
      </w:r>
      <w:r w:rsidRPr="00030D44">
        <w:rPr>
          <w:rFonts w:ascii="Times New Roman" w:hAnsi="Times New Roman"/>
          <w:szCs w:val="24"/>
          <w:lang w:val="bg-BG"/>
        </w:rPr>
        <w:t xml:space="preserve">представлява оценка на </w:t>
      </w:r>
      <w:r>
        <w:rPr>
          <w:rFonts w:ascii="Times New Roman" w:hAnsi="Times New Roman"/>
          <w:szCs w:val="24"/>
          <w:lang w:val="bg-BG"/>
        </w:rPr>
        <w:t>качеството</w:t>
      </w:r>
      <w:r w:rsidRPr="00030D44">
        <w:rPr>
          <w:rFonts w:ascii="Times New Roman" w:hAnsi="Times New Roman"/>
          <w:szCs w:val="24"/>
          <w:lang w:val="bg-BG"/>
        </w:rPr>
        <w:t xml:space="preserve"> на техническото предложение на всеки участник.</w:t>
      </w:r>
    </w:p>
    <w:p w:rsidR="00B612F5" w:rsidRPr="00D02BC7" w:rsidRDefault="00B612F5" w:rsidP="00B612F5">
      <w:pPr>
        <w:shd w:val="clear" w:color="auto" w:fill="FFFFFF"/>
        <w:ind w:left="778"/>
        <w:rPr>
          <w:rFonts w:ascii="Times New Roman" w:hAnsi="Times New Roman"/>
          <w:b/>
          <w:bCs/>
          <w:spacing w:val="-1"/>
          <w:szCs w:val="24"/>
          <w:lang w:val="bg-BG"/>
        </w:rPr>
      </w:pPr>
      <w:r w:rsidRPr="00030D44">
        <w:rPr>
          <w:rFonts w:ascii="Times New Roman" w:hAnsi="Times New Roman"/>
          <w:b/>
          <w:szCs w:val="24"/>
          <w:lang w:val="bg-BG"/>
        </w:rPr>
        <w:t>ТO</w:t>
      </w:r>
      <w:proofErr w:type="spellStart"/>
      <w:r w:rsidRPr="00030D44">
        <w:rPr>
          <w:rFonts w:ascii="Times New Roman" w:hAnsi="Times New Roman"/>
          <w:b/>
          <w:szCs w:val="24"/>
          <w:vertAlign w:val="subscript"/>
          <w:lang w:val="en-US"/>
        </w:rPr>
        <w:t>i</w:t>
      </w:r>
      <w:proofErr w:type="spellEnd"/>
      <w:r w:rsidRPr="00030D44">
        <w:rPr>
          <w:rFonts w:ascii="Times New Roman" w:hAnsi="Times New Roman"/>
          <w:b/>
          <w:bCs/>
          <w:spacing w:val="-1"/>
          <w:szCs w:val="24"/>
          <w:lang w:val="bg-BG"/>
        </w:rPr>
        <w:t xml:space="preserve"> =</w:t>
      </w:r>
      <w:r>
        <w:rPr>
          <w:rFonts w:ascii="Times New Roman" w:hAnsi="Times New Roman"/>
          <w:b/>
          <w:bCs/>
          <w:spacing w:val="-1"/>
          <w:szCs w:val="24"/>
          <w:lang w:val="bg-BG"/>
        </w:rPr>
        <w:t xml:space="preserve"> </w:t>
      </w:r>
      <w:r w:rsidRPr="00865BFE">
        <w:rPr>
          <w:rFonts w:ascii="Times New Roman" w:hAnsi="Times New Roman"/>
          <w:b/>
          <w:bCs/>
          <w:spacing w:val="-1"/>
          <w:szCs w:val="24"/>
          <w:lang w:val="bg-BG"/>
        </w:rPr>
        <w:t>(</w:t>
      </w:r>
      <w:r w:rsidRPr="00865BFE">
        <w:rPr>
          <w:rFonts w:ascii="Times New Roman" w:hAnsi="Times New Roman"/>
          <w:spacing w:val="2"/>
        </w:rPr>
        <w:t>WT1</w:t>
      </w:r>
      <w:r w:rsidRPr="00865BFE">
        <w:rPr>
          <w:rFonts w:ascii="Times New Roman" w:hAnsi="Times New Roman"/>
          <w:spacing w:val="2"/>
          <w:lang w:val="bg-BG"/>
        </w:rPr>
        <w:t>хТ1) + (</w:t>
      </w:r>
      <w:r w:rsidRPr="00865BFE">
        <w:rPr>
          <w:rFonts w:ascii="Times New Roman" w:hAnsi="Times New Roman"/>
          <w:spacing w:val="2"/>
        </w:rPr>
        <w:t>WT2 хТ2) + (WT3 х Т3)</w:t>
      </w:r>
      <w:r w:rsidR="00D02BC7">
        <w:rPr>
          <w:rFonts w:ascii="Times New Roman" w:hAnsi="Times New Roman"/>
          <w:spacing w:val="2"/>
          <w:lang w:val="bg-BG"/>
        </w:rPr>
        <w:t>.</w:t>
      </w:r>
    </w:p>
    <w:p w:rsidR="00B612F5" w:rsidRPr="00030D44" w:rsidRDefault="00B612F5" w:rsidP="00B612F5">
      <w:pPr>
        <w:shd w:val="clear" w:color="auto" w:fill="FFFFFF"/>
        <w:ind w:left="53"/>
        <w:rPr>
          <w:rFonts w:ascii="Times New Roman" w:hAnsi="Times New Roman"/>
          <w:spacing w:val="-2"/>
          <w:szCs w:val="24"/>
          <w:lang w:val="bg-BG"/>
        </w:rPr>
      </w:pPr>
      <w:r w:rsidRPr="00030D44">
        <w:rPr>
          <w:rFonts w:ascii="Times New Roman" w:hAnsi="Times New Roman"/>
          <w:spacing w:val="-2"/>
          <w:szCs w:val="24"/>
          <w:lang w:val="bg-BG"/>
        </w:rPr>
        <w:t>където:</w:t>
      </w:r>
    </w:p>
    <w:p w:rsidR="00B612F5" w:rsidRPr="00030D44" w:rsidRDefault="00B612F5" w:rsidP="00B612F5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contextualSpacing w:val="0"/>
        <w:jc w:val="both"/>
        <w:rPr>
          <w:spacing w:val="2"/>
        </w:rPr>
      </w:pPr>
      <w:r w:rsidRPr="00030D44">
        <w:rPr>
          <w:spacing w:val="2"/>
        </w:rPr>
        <w:t xml:space="preserve">Т1 – </w:t>
      </w:r>
      <w:r w:rsidR="00D02BC7">
        <w:rPr>
          <w:bCs/>
          <w:i/>
          <w:color w:val="000000"/>
        </w:rPr>
        <w:t>Време за реакция за отстраняване на възникнал проблем при работата на доставения хардуер и софтуер</w:t>
      </w:r>
      <w:r w:rsidRPr="00030D44">
        <w:rPr>
          <w:spacing w:val="2"/>
        </w:rPr>
        <w:t>;</w:t>
      </w:r>
    </w:p>
    <w:p w:rsidR="00B612F5" w:rsidRPr="00030D44" w:rsidRDefault="00B612F5" w:rsidP="00B612F5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contextualSpacing w:val="0"/>
        <w:jc w:val="both"/>
        <w:rPr>
          <w:spacing w:val="2"/>
        </w:rPr>
      </w:pPr>
      <w:r w:rsidRPr="00030D44">
        <w:rPr>
          <w:spacing w:val="2"/>
        </w:rPr>
        <w:t xml:space="preserve">Т2 – </w:t>
      </w:r>
      <w:r w:rsidR="00D02BC7">
        <w:rPr>
          <w:bCs/>
          <w:i/>
          <w:color w:val="000000"/>
        </w:rPr>
        <w:t>Срок на доставка</w:t>
      </w:r>
      <w:r w:rsidRPr="00030D44">
        <w:rPr>
          <w:spacing w:val="2"/>
        </w:rPr>
        <w:t>;</w:t>
      </w:r>
    </w:p>
    <w:p w:rsidR="00B612F5" w:rsidRPr="00030D44" w:rsidRDefault="00B612F5" w:rsidP="00B612F5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contextualSpacing w:val="0"/>
        <w:jc w:val="both"/>
        <w:rPr>
          <w:spacing w:val="2"/>
        </w:rPr>
      </w:pPr>
      <w:r w:rsidRPr="00030D44">
        <w:rPr>
          <w:spacing w:val="2"/>
        </w:rPr>
        <w:t xml:space="preserve">Т3 – </w:t>
      </w:r>
      <w:r w:rsidR="00D02BC7">
        <w:rPr>
          <w:bCs/>
          <w:i/>
          <w:color w:val="000000"/>
        </w:rPr>
        <w:t>Срок на гаранционната поддръжка</w:t>
      </w:r>
      <w:r w:rsidRPr="00030D44">
        <w:rPr>
          <w:spacing w:val="2"/>
        </w:rPr>
        <w:t>;</w:t>
      </w:r>
    </w:p>
    <w:p w:rsidR="00B612F5" w:rsidRPr="00030D44" w:rsidRDefault="00B612F5" w:rsidP="00B612F5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contextualSpacing w:val="0"/>
        <w:jc w:val="both"/>
        <w:rPr>
          <w:spacing w:val="2"/>
        </w:rPr>
      </w:pPr>
      <w:r w:rsidRPr="00030D44">
        <w:rPr>
          <w:spacing w:val="2"/>
        </w:rPr>
        <w:t xml:space="preserve">WT1– </w:t>
      </w:r>
      <w:r w:rsidR="00AD1508">
        <w:rPr>
          <w:spacing w:val="2"/>
        </w:rPr>
        <w:t>4</w:t>
      </w:r>
      <w:r w:rsidRPr="00030D44">
        <w:rPr>
          <w:spacing w:val="2"/>
        </w:rPr>
        <w:t xml:space="preserve">0 на сто ( </w:t>
      </w:r>
      <w:r w:rsidR="00AD1508">
        <w:rPr>
          <w:spacing w:val="2"/>
        </w:rPr>
        <w:t>4</w:t>
      </w:r>
      <w:r w:rsidRPr="00030D44">
        <w:rPr>
          <w:spacing w:val="2"/>
        </w:rPr>
        <w:t>0% );</w:t>
      </w:r>
    </w:p>
    <w:p w:rsidR="00B612F5" w:rsidRPr="00030D44" w:rsidRDefault="00B612F5" w:rsidP="00B612F5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contextualSpacing w:val="0"/>
        <w:jc w:val="both"/>
        <w:rPr>
          <w:spacing w:val="2"/>
        </w:rPr>
      </w:pPr>
      <w:r w:rsidRPr="00030D44">
        <w:rPr>
          <w:spacing w:val="2"/>
        </w:rPr>
        <w:t xml:space="preserve">WT2 – </w:t>
      </w:r>
      <w:r w:rsidR="00AD1508">
        <w:rPr>
          <w:spacing w:val="2"/>
        </w:rPr>
        <w:t>3</w:t>
      </w:r>
      <w:r w:rsidRPr="00030D44">
        <w:rPr>
          <w:spacing w:val="2"/>
        </w:rPr>
        <w:t xml:space="preserve">0 на сто ( </w:t>
      </w:r>
      <w:r w:rsidR="00AD1508">
        <w:rPr>
          <w:spacing w:val="2"/>
        </w:rPr>
        <w:t>3</w:t>
      </w:r>
      <w:r w:rsidRPr="00030D44">
        <w:rPr>
          <w:spacing w:val="2"/>
        </w:rPr>
        <w:t>0% );</w:t>
      </w:r>
    </w:p>
    <w:p w:rsidR="00B612F5" w:rsidRPr="00030D44" w:rsidRDefault="00B612F5" w:rsidP="00B612F5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contextualSpacing w:val="0"/>
        <w:jc w:val="both"/>
        <w:rPr>
          <w:spacing w:val="2"/>
        </w:rPr>
      </w:pPr>
      <w:r w:rsidRPr="00030D44">
        <w:rPr>
          <w:spacing w:val="2"/>
        </w:rPr>
        <w:t xml:space="preserve">WT3 – </w:t>
      </w:r>
      <w:r w:rsidR="00AD1508">
        <w:rPr>
          <w:spacing w:val="2"/>
        </w:rPr>
        <w:t>3</w:t>
      </w:r>
      <w:r w:rsidRPr="00030D44">
        <w:rPr>
          <w:spacing w:val="2"/>
        </w:rPr>
        <w:t xml:space="preserve">0 на сто ( </w:t>
      </w:r>
      <w:r w:rsidR="00AD1508">
        <w:rPr>
          <w:spacing w:val="2"/>
        </w:rPr>
        <w:t>3</w:t>
      </w:r>
      <w:r w:rsidRPr="00030D44">
        <w:rPr>
          <w:spacing w:val="2"/>
        </w:rPr>
        <w:t>0% ).</w:t>
      </w:r>
    </w:p>
    <w:p w:rsidR="00B612F5" w:rsidRDefault="00B612F5" w:rsidP="00B612F5">
      <w:pPr>
        <w:autoSpaceDE w:val="0"/>
        <w:autoSpaceDN w:val="0"/>
        <w:adjustRightInd w:val="0"/>
        <w:ind w:right="74"/>
        <w:rPr>
          <w:rFonts w:ascii="Times New Roman" w:hAnsi="Times New Roman"/>
          <w:bCs/>
          <w:i/>
          <w:color w:val="000000"/>
          <w:szCs w:val="24"/>
          <w:lang w:val="bg-BG"/>
        </w:rPr>
      </w:pPr>
    </w:p>
    <w:p w:rsidR="00AD1508" w:rsidRPr="00030D44" w:rsidRDefault="00AD1508" w:rsidP="00AD1508">
      <w:pPr>
        <w:autoSpaceDE w:val="0"/>
        <w:autoSpaceDN w:val="0"/>
        <w:adjustRightInd w:val="0"/>
        <w:ind w:right="74"/>
        <w:rPr>
          <w:rFonts w:ascii="Times New Roman" w:hAnsi="Times New Roman"/>
          <w:bCs/>
          <w:i/>
          <w:color w:val="000000"/>
          <w:szCs w:val="24"/>
          <w:lang w:val="bg-BG"/>
        </w:rPr>
      </w:pPr>
      <w:r w:rsidRPr="00030D44">
        <w:rPr>
          <w:rFonts w:ascii="Times New Roman" w:hAnsi="Times New Roman"/>
          <w:bCs/>
          <w:i/>
          <w:color w:val="000000"/>
          <w:szCs w:val="24"/>
          <w:lang w:val="bg-BG"/>
        </w:rPr>
        <w:t>Показател T</w:t>
      </w:r>
      <w:r>
        <w:rPr>
          <w:rFonts w:ascii="Times New Roman" w:hAnsi="Times New Roman"/>
          <w:bCs/>
          <w:i/>
          <w:color w:val="000000"/>
          <w:szCs w:val="24"/>
          <w:lang w:val="bg-BG"/>
        </w:rPr>
        <w:t>1</w:t>
      </w:r>
      <w:r w:rsidRPr="00030D44">
        <w:rPr>
          <w:rFonts w:ascii="Times New Roman" w:hAnsi="Times New Roman"/>
          <w:bCs/>
          <w:i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bCs/>
          <w:i/>
          <w:color w:val="000000"/>
          <w:szCs w:val="24"/>
          <w:lang w:val="bg-BG"/>
        </w:rPr>
        <w:t>–</w:t>
      </w:r>
      <w:r w:rsidRPr="00030D44">
        <w:rPr>
          <w:rFonts w:ascii="Times New Roman" w:hAnsi="Times New Roman"/>
          <w:bCs/>
          <w:i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bCs/>
          <w:i/>
          <w:color w:val="000000"/>
          <w:szCs w:val="24"/>
          <w:lang w:val="bg-BG"/>
        </w:rPr>
        <w:t>Време за реакция за отстраняване на възникнал проблем при работата на доставения хардуер и софтуер</w:t>
      </w:r>
      <w:r>
        <w:rPr>
          <w:rFonts w:ascii="Times New Roman" w:hAnsi="Times New Roman"/>
          <w:bCs/>
          <w:i/>
          <w:color w:val="000000"/>
          <w:szCs w:val="24"/>
          <w:lang w:val="en-US"/>
        </w:rPr>
        <w:t xml:space="preserve"> </w:t>
      </w:r>
      <w:r w:rsidRPr="00D02BC7">
        <w:rPr>
          <w:rFonts w:ascii="Times New Roman" w:hAnsi="Times New Roman"/>
          <w:bCs/>
          <w:i/>
          <w:color w:val="000000"/>
          <w:szCs w:val="24"/>
          <w:lang w:val="en-US"/>
        </w:rPr>
        <w:t>(</w:t>
      </w:r>
      <w:r w:rsidRPr="00D02BC7">
        <w:rPr>
          <w:rFonts w:ascii="Times New Roman" w:hAnsi="Times New Roman"/>
          <w:bCs/>
          <w:i/>
          <w:color w:val="000000"/>
          <w:szCs w:val="24"/>
          <w:lang w:val="bg-BG"/>
        </w:rPr>
        <w:t>в часове</w:t>
      </w:r>
      <w:r w:rsidRPr="00D02BC7">
        <w:rPr>
          <w:rFonts w:ascii="Times New Roman" w:hAnsi="Times New Roman"/>
          <w:bCs/>
          <w:i/>
          <w:color w:val="000000"/>
          <w:szCs w:val="24"/>
          <w:lang w:val="en-US"/>
        </w:rPr>
        <w:t>)</w:t>
      </w:r>
      <w:r w:rsidRPr="00D02BC7">
        <w:rPr>
          <w:rFonts w:ascii="Times New Roman" w:hAnsi="Times New Roman"/>
          <w:bCs/>
          <w:i/>
          <w:color w:val="000000"/>
          <w:szCs w:val="24"/>
          <w:lang w:val="bg-BG"/>
        </w:rPr>
        <w:t>.</w:t>
      </w:r>
    </w:p>
    <w:p w:rsidR="00AD1508" w:rsidRPr="00030D44" w:rsidRDefault="00AD1508" w:rsidP="00AD1508">
      <w:pPr>
        <w:rPr>
          <w:rFonts w:ascii="Times New Roman" w:hAnsi="Times New Roman"/>
          <w:szCs w:val="24"/>
          <w:lang w:val="bg-BG"/>
        </w:rPr>
      </w:pPr>
      <w:r w:rsidRPr="00030D44">
        <w:rPr>
          <w:rFonts w:ascii="Times New Roman" w:hAnsi="Times New Roman"/>
          <w:bCs/>
          <w:color w:val="000000"/>
          <w:szCs w:val="24"/>
          <w:lang w:val="bg-BG"/>
        </w:rPr>
        <w:t>Показател Т</w:t>
      </w:r>
      <w:r>
        <w:rPr>
          <w:rFonts w:ascii="Times New Roman" w:hAnsi="Times New Roman"/>
          <w:bCs/>
          <w:color w:val="000000"/>
          <w:szCs w:val="24"/>
          <w:lang w:val="bg-BG"/>
        </w:rPr>
        <w:t>1</w:t>
      </w:r>
      <w:r w:rsidRPr="00030D44">
        <w:rPr>
          <w:rFonts w:ascii="Times New Roman" w:hAnsi="Times New Roman"/>
          <w:bCs/>
          <w:color w:val="000000"/>
          <w:szCs w:val="24"/>
          <w:lang w:val="bg-BG"/>
        </w:rPr>
        <w:t xml:space="preserve"> за кандидат с пореден номер i се оценява по формулата</w:t>
      </w:r>
      <w:r w:rsidRPr="00030D44">
        <w:rPr>
          <w:rFonts w:ascii="Times New Roman" w:hAnsi="Times New Roman"/>
          <w:szCs w:val="24"/>
          <w:lang w:val="bg-BG"/>
        </w:rPr>
        <w:t>:</w:t>
      </w:r>
    </w:p>
    <w:p w:rsidR="00AD1508" w:rsidRPr="00B86B1A" w:rsidRDefault="00AD1508" w:rsidP="00AD1508">
      <w:pPr>
        <w:tabs>
          <w:tab w:val="left" w:pos="3330"/>
        </w:tabs>
        <w:jc w:val="left"/>
        <w:rPr>
          <w:rFonts w:ascii="Times New Roman" w:hAnsi="Times New Roman"/>
          <w:b/>
          <w:i/>
          <w:szCs w:val="24"/>
          <w:lang w:val="bg-BG"/>
        </w:rPr>
      </w:pPr>
      <w:r w:rsidRPr="00B86B1A">
        <w:rPr>
          <w:rFonts w:ascii="Times New Roman" w:hAnsi="Times New Roman"/>
          <w:b/>
          <w:i/>
          <w:szCs w:val="24"/>
          <w:lang w:val="bg-BG"/>
        </w:rPr>
        <w:t>T</w:t>
      </w:r>
      <w:r>
        <w:rPr>
          <w:rFonts w:ascii="Times New Roman" w:hAnsi="Times New Roman"/>
          <w:b/>
          <w:i/>
          <w:szCs w:val="24"/>
          <w:lang w:val="bg-BG"/>
        </w:rPr>
        <w:t>1</w:t>
      </w:r>
      <w:r w:rsidRPr="00B86B1A">
        <w:rPr>
          <w:rFonts w:ascii="Times New Roman" w:hAnsi="Times New Roman"/>
          <w:b/>
          <w:i/>
          <w:szCs w:val="24"/>
          <w:lang w:val="bg-BG"/>
        </w:rPr>
        <w:t xml:space="preserve"> = (T</w:t>
      </w:r>
      <w:r w:rsidR="00FA4075">
        <w:rPr>
          <w:rFonts w:ascii="Times New Roman" w:hAnsi="Times New Roman"/>
          <w:b/>
          <w:i/>
          <w:szCs w:val="24"/>
          <w:lang w:val="en-US"/>
        </w:rPr>
        <w:t xml:space="preserve">min </w:t>
      </w:r>
      <w:r w:rsidRPr="00B86B1A">
        <w:rPr>
          <w:rFonts w:ascii="Times New Roman" w:hAnsi="Times New Roman"/>
          <w:b/>
          <w:i/>
          <w:szCs w:val="24"/>
          <w:lang w:val="bg-BG"/>
        </w:rPr>
        <w:t>/ T</w:t>
      </w:r>
      <w:proofErr w:type="spellStart"/>
      <w:r w:rsidR="00FA4075">
        <w:rPr>
          <w:rFonts w:ascii="Times New Roman" w:hAnsi="Times New Roman"/>
          <w:b/>
          <w:i/>
          <w:szCs w:val="24"/>
          <w:lang w:val="en-US"/>
        </w:rPr>
        <w:t>i</w:t>
      </w:r>
      <w:proofErr w:type="spellEnd"/>
      <w:r w:rsidRPr="00B86B1A">
        <w:rPr>
          <w:rFonts w:ascii="Times New Roman" w:hAnsi="Times New Roman"/>
          <w:b/>
          <w:i/>
          <w:szCs w:val="24"/>
          <w:lang w:val="bg-BG"/>
        </w:rPr>
        <w:t>)xl00</w:t>
      </w:r>
    </w:p>
    <w:p w:rsidR="00AD1508" w:rsidRPr="004D387C" w:rsidRDefault="00AD1508" w:rsidP="00AD1508">
      <w:pPr>
        <w:shd w:val="clear" w:color="auto" w:fill="FFFFFF"/>
        <w:ind w:left="53"/>
        <w:rPr>
          <w:rFonts w:ascii="Times New Roman" w:hAnsi="Times New Roman"/>
          <w:bCs/>
          <w:color w:val="000000"/>
          <w:szCs w:val="24"/>
          <w:lang w:val="bg-BG"/>
        </w:rPr>
      </w:pPr>
      <w:r w:rsidRPr="004D387C">
        <w:rPr>
          <w:rFonts w:ascii="Times New Roman" w:hAnsi="Times New Roman"/>
          <w:bCs/>
          <w:color w:val="000000"/>
          <w:szCs w:val="24"/>
          <w:lang w:val="bg-BG"/>
        </w:rPr>
        <w:t>където:</w:t>
      </w:r>
    </w:p>
    <w:p w:rsidR="00AD1508" w:rsidRPr="004D387C" w:rsidRDefault="00AD1508" w:rsidP="00AD1508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contextualSpacing w:val="0"/>
        <w:jc w:val="both"/>
        <w:rPr>
          <w:bCs/>
          <w:color w:val="000000"/>
        </w:rPr>
      </w:pPr>
      <w:r w:rsidRPr="004D387C">
        <w:rPr>
          <w:bCs/>
          <w:color w:val="000000"/>
        </w:rPr>
        <w:t>T</w:t>
      </w:r>
      <w:r w:rsidR="00FA4075">
        <w:rPr>
          <w:bCs/>
          <w:color w:val="000000"/>
          <w:lang w:val="en-US"/>
        </w:rPr>
        <w:t>min</w:t>
      </w:r>
      <w:r w:rsidRPr="004D387C">
        <w:rPr>
          <w:bCs/>
          <w:color w:val="000000"/>
        </w:rPr>
        <w:t xml:space="preserve"> – </w:t>
      </w:r>
      <w:r w:rsidR="00FA4075">
        <w:rPr>
          <w:bCs/>
          <w:color w:val="000000"/>
        </w:rPr>
        <w:t>минимална</w:t>
      </w:r>
      <w:r w:rsidRPr="004D387C">
        <w:rPr>
          <w:bCs/>
          <w:color w:val="000000"/>
        </w:rPr>
        <w:t xml:space="preserve"> стойност,</w:t>
      </w:r>
      <w:r w:rsidRPr="00737203">
        <w:rPr>
          <w:bCs/>
          <w:color w:val="000000"/>
        </w:rPr>
        <w:t xml:space="preserve"> </w:t>
      </w:r>
      <w:r w:rsidRPr="00A36CBC">
        <w:rPr>
          <w:bCs/>
          <w:color w:val="000000"/>
        </w:rPr>
        <w:t>определена измежду предложенията на всички участници</w:t>
      </w:r>
      <w:r w:rsidRPr="004D387C">
        <w:rPr>
          <w:bCs/>
          <w:color w:val="000000"/>
        </w:rPr>
        <w:t>;</w:t>
      </w:r>
    </w:p>
    <w:p w:rsidR="00AD1508" w:rsidRPr="004D387C" w:rsidRDefault="00AD1508" w:rsidP="00AD1508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contextualSpacing w:val="0"/>
        <w:jc w:val="both"/>
        <w:rPr>
          <w:bCs/>
          <w:color w:val="000000"/>
        </w:rPr>
      </w:pPr>
      <w:proofErr w:type="spellStart"/>
      <w:r w:rsidRPr="004D387C">
        <w:rPr>
          <w:bCs/>
          <w:color w:val="000000"/>
        </w:rPr>
        <w:t>Ti</w:t>
      </w:r>
      <w:proofErr w:type="spellEnd"/>
      <w:r w:rsidRPr="004D387C">
        <w:rPr>
          <w:bCs/>
          <w:color w:val="000000"/>
        </w:rPr>
        <w:t xml:space="preserve"> – стойността на съответното предложение на участник „i“;</w:t>
      </w:r>
    </w:p>
    <w:p w:rsidR="00AD1508" w:rsidRPr="004D387C" w:rsidRDefault="00AD1508" w:rsidP="00AD1508">
      <w:pPr>
        <w:shd w:val="clear" w:color="auto" w:fill="FFFFFF"/>
        <w:ind w:firstLine="426"/>
        <w:rPr>
          <w:rFonts w:ascii="Times New Roman" w:hAnsi="Times New Roman"/>
          <w:bCs/>
          <w:color w:val="000000"/>
          <w:szCs w:val="24"/>
          <w:lang w:val="bg-BG"/>
        </w:rPr>
      </w:pPr>
      <w:r w:rsidRPr="004D387C">
        <w:rPr>
          <w:rFonts w:ascii="Times New Roman" w:hAnsi="Times New Roman"/>
          <w:bCs/>
          <w:color w:val="000000"/>
          <w:szCs w:val="24"/>
          <w:lang w:val="bg-BG"/>
        </w:rPr>
        <w:t>Максималната оценка Т</w:t>
      </w:r>
      <w:r>
        <w:rPr>
          <w:rFonts w:ascii="Times New Roman" w:hAnsi="Times New Roman"/>
          <w:bCs/>
          <w:color w:val="000000"/>
          <w:szCs w:val="24"/>
          <w:lang w:val="bg-BG"/>
        </w:rPr>
        <w:t>1</w:t>
      </w:r>
      <w:r w:rsidRPr="004D387C">
        <w:rPr>
          <w:rFonts w:ascii="Times New Roman" w:hAnsi="Times New Roman"/>
          <w:bCs/>
          <w:color w:val="000000"/>
          <w:szCs w:val="24"/>
          <w:lang w:val="bg-BG"/>
        </w:rPr>
        <w:t xml:space="preserve"> на предложението е 100 точки. </w:t>
      </w:r>
    </w:p>
    <w:p w:rsidR="00D02BC7" w:rsidRPr="00D02BC7" w:rsidRDefault="00D02BC7" w:rsidP="00D02BC7">
      <w:pPr>
        <w:autoSpaceDE w:val="0"/>
        <w:autoSpaceDN w:val="0"/>
        <w:adjustRightInd w:val="0"/>
        <w:ind w:right="75"/>
        <w:rPr>
          <w:rFonts w:ascii="Times New Roman" w:hAnsi="Times New Roman"/>
          <w:bCs/>
          <w:color w:val="000000"/>
          <w:szCs w:val="24"/>
          <w:lang w:val="bg-BG"/>
        </w:rPr>
      </w:pPr>
      <w:r w:rsidRPr="00D02BC7">
        <w:rPr>
          <w:rFonts w:ascii="Times New Roman" w:hAnsi="Times New Roman"/>
          <w:bCs/>
          <w:color w:val="000000"/>
          <w:szCs w:val="24"/>
          <w:lang w:val="bg-BG"/>
        </w:rPr>
        <w:t>Под „време за реакция” трябва да се разбира времето за което техническото лице със съответна квалификация трябва да пристигне в обекта, считано от получаване на заявка</w:t>
      </w:r>
      <w:r>
        <w:rPr>
          <w:rFonts w:ascii="Times New Roman" w:hAnsi="Times New Roman"/>
          <w:bCs/>
          <w:color w:val="000000"/>
          <w:szCs w:val="24"/>
          <w:lang w:val="bg-BG"/>
        </w:rPr>
        <w:t>та.</w:t>
      </w:r>
    </w:p>
    <w:p w:rsidR="00AD1508" w:rsidRDefault="00D02BC7" w:rsidP="00D02BC7">
      <w:pPr>
        <w:autoSpaceDE w:val="0"/>
        <w:autoSpaceDN w:val="0"/>
        <w:adjustRightInd w:val="0"/>
        <w:ind w:right="75"/>
        <w:rPr>
          <w:rFonts w:ascii="Times New Roman" w:hAnsi="Times New Roman"/>
          <w:bCs/>
          <w:color w:val="000000"/>
          <w:szCs w:val="24"/>
          <w:lang w:val="bg-BG"/>
        </w:rPr>
      </w:pPr>
      <w:r w:rsidRPr="00D02BC7">
        <w:rPr>
          <w:rFonts w:ascii="Times New Roman" w:hAnsi="Times New Roman"/>
          <w:bCs/>
          <w:color w:val="000000"/>
          <w:szCs w:val="24"/>
          <w:lang w:val="bg-BG"/>
        </w:rPr>
        <w:lastRenderedPageBreak/>
        <w:tab/>
        <w:t xml:space="preserve">Предлаганият срок по този показател се изразява в часове. Предложенията по показателя се представят като цяло число или десетична дроб в часове с точност до втория знак след десетичната запетая. При изчисляването следва да се вземе като константа брой часове в работен ден – 8 часа. Времето за реакция не може да бъде </w:t>
      </w:r>
      <w:r>
        <w:rPr>
          <w:rFonts w:ascii="Times New Roman" w:hAnsi="Times New Roman"/>
          <w:bCs/>
          <w:color w:val="000000"/>
          <w:szCs w:val="24"/>
          <w:lang w:val="bg-BG"/>
        </w:rPr>
        <w:t>по-малко от 1 час</w:t>
      </w:r>
      <w:r w:rsidRPr="00D02BC7">
        <w:rPr>
          <w:rFonts w:ascii="Times New Roman" w:hAnsi="Times New Roman"/>
          <w:bCs/>
          <w:color w:val="000000"/>
          <w:szCs w:val="24"/>
          <w:lang w:val="bg-BG"/>
        </w:rPr>
        <w:t xml:space="preserve"> и се отнася за интервала от 9:00 до 17:30 часа в работни дни. Време на реакция не може да надвишава 6 часа след повикване.</w:t>
      </w:r>
    </w:p>
    <w:p w:rsidR="00D02BC7" w:rsidRPr="00B86B1A" w:rsidRDefault="00D02BC7" w:rsidP="00D02BC7">
      <w:pPr>
        <w:autoSpaceDE w:val="0"/>
        <w:autoSpaceDN w:val="0"/>
        <w:adjustRightInd w:val="0"/>
        <w:ind w:right="75"/>
        <w:rPr>
          <w:rFonts w:ascii="Times New Roman" w:hAnsi="Times New Roman"/>
          <w:bCs/>
          <w:color w:val="000000"/>
          <w:szCs w:val="24"/>
          <w:lang w:val="bg-BG"/>
        </w:rPr>
      </w:pPr>
    </w:p>
    <w:p w:rsidR="00B86B1A" w:rsidRPr="00030D44" w:rsidRDefault="00B86B1A" w:rsidP="004D387C">
      <w:pPr>
        <w:autoSpaceDE w:val="0"/>
        <w:autoSpaceDN w:val="0"/>
        <w:adjustRightInd w:val="0"/>
        <w:ind w:right="74"/>
        <w:rPr>
          <w:rFonts w:ascii="Times New Roman" w:hAnsi="Times New Roman"/>
          <w:bCs/>
          <w:i/>
          <w:color w:val="000000"/>
          <w:szCs w:val="24"/>
          <w:lang w:val="bg-BG"/>
        </w:rPr>
      </w:pPr>
      <w:r w:rsidRPr="00030D44">
        <w:rPr>
          <w:rFonts w:ascii="Times New Roman" w:hAnsi="Times New Roman"/>
          <w:bCs/>
          <w:i/>
          <w:color w:val="000000"/>
          <w:szCs w:val="24"/>
          <w:lang w:val="bg-BG"/>
        </w:rPr>
        <w:t>Показател T</w:t>
      </w:r>
      <w:r>
        <w:rPr>
          <w:rFonts w:ascii="Times New Roman" w:hAnsi="Times New Roman"/>
          <w:bCs/>
          <w:i/>
          <w:color w:val="000000"/>
          <w:szCs w:val="24"/>
          <w:lang w:val="en-US"/>
        </w:rPr>
        <w:t>2</w:t>
      </w:r>
      <w:r w:rsidRPr="00030D44">
        <w:rPr>
          <w:rFonts w:ascii="Times New Roman" w:hAnsi="Times New Roman"/>
          <w:bCs/>
          <w:i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bCs/>
          <w:i/>
          <w:color w:val="000000"/>
          <w:szCs w:val="24"/>
          <w:lang w:val="bg-BG"/>
        </w:rPr>
        <w:t>–</w:t>
      </w:r>
      <w:r w:rsidRPr="00030D44">
        <w:rPr>
          <w:rFonts w:ascii="Times New Roman" w:hAnsi="Times New Roman"/>
          <w:bCs/>
          <w:i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bCs/>
          <w:i/>
          <w:color w:val="000000"/>
          <w:szCs w:val="24"/>
          <w:lang w:val="bg-BG"/>
        </w:rPr>
        <w:t>Срок на доставка</w:t>
      </w:r>
      <w:r>
        <w:rPr>
          <w:rFonts w:ascii="Times New Roman" w:hAnsi="Times New Roman"/>
          <w:bCs/>
          <w:i/>
          <w:color w:val="000000"/>
          <w:szCs w:val="24"/>
          <w:lang w:val="en-US"/>
        </w:rPr>
        <w:t xml:space="preserve"> </w:t>
      </w:r>
      <w:r w:rsidRPr="00D02BC7">
        <w:rPr>
          <w:rFonts w:ascii="Times New Roman" w:hAnsi="Times New Roman"/>
          <w:bCs/>
          <w:i/>
          <w:color w:val="000000"/>
          <w:szCs w:val="24"/>
          <w:lang w:val="en-US"/>
        </w:rPr>
        <w:t>(</w:t>
      </w:r>
      <w:r w:rsidRPr="00D02BC7">
        <w:rPr>
          <w:rFonts w:ascii="Times New Roman" w:hAnsi="Times New Roman"/>
          <w:bCs/>
          <w:i/>
          <w:color w:val="000000"/>
          <w:szCs w:val="24"/>
          <w:lang w:val="bg-BG"/>
        </w:rPr>
        <w:t>в дни</w:t>
      </w:r>
      <w:r w:rsidRPr="00D02BC7">
        <w:rPr>
          <w:rFonts w:ascii="Times New Roman" w:hAnsi="Times New Roman"/>
          <w:bCs/>
          <w:i/>
          <w:color w:val="000000"/>
          <w:szCs w:val="24"/>
          <w:lang w:val="en-US"/>
        </w:rPr>
        <w:t>)</w:t>
      </w:r>
      <w:r w:rsidRPr="00D02BC7">
        <w:rPr>
          <w:rFonts w:ascii="Times New Roman" w:hAnsi="Times New Roman"/>
          <w:bCs/>
          <w:i/>
          <w:color w:val="000000"/>
          <w:szCs w:val="24"/>
          <w:lang w:val="bg-BG"/>
        </w:rPr>
        <w:t>.</w:t>
      </w:r>
    </w:p>
    <w:p w:rsidR="00B86B1A" w:rsidRPr="00030D44" w:rsidRDefault="00B86B1A" w:rsidP="004D387C">
      <w:pPr>
        <w:rPr>
          <w:rFonts w:ascii="Times New Roman" w:hAnsi="Times New Roman"/>
          <w:szCs w:val="24"/>
          <w:lang w:val="bg-BG"/>
        </w:rPr>
      </w:pPr>
      <w:r w:rsidRPr="00030D44">
        <w:rPr>
          <w:rFonts w:ascii="Times New Roman" w:hAnsi="Times New Roman"/>
          <w:bCs/>
          <w:color w:val="000000"/>
          <w:szCs w:val="24"/>
          <w:lang w:val="bg-BG"/>
        </w:rPr>
        <w:t>Показател Т</w:t>
      </w:r>
      <w:r>
        <w:rPr>
          <w:rFonts w:ascii="Times New Roman" w:hAnsi="Times New Roman"/>
          <w:bCs/>
          <w:color w:val="000000"/>
          <w:szCs w:val="24"/>
          <w:lang w:val="bg-BG"/>
        </w:rPr>
        <w:t>2</w:t>
      </w:r>
      <w:r w:rsidRPr="00030D44">
        <w:rPr>
          <w:rFonts w:ascii="Times New Roman" w:hAnsi="Times New Roman"/>
          <w:bCs/>
          <w:color w:val="000000"/>
          <w:szCs w:val="24"/>
          <w:lang w:val="bg-BG"/>
        </w:rPr>
        <w:t xml:space="preserve"> за кандидат с пореден номер i се оценява по формулата</w:t>
      </w:r>
      <w:r w:rsidRPr="00030D44">
        <w:rPr>
          <w:rFonts w:ascii="Times New Roman" w:hAnsi="Times New Roman"/>
          <w:szCs w:val="24"/>
          <w:lang w:val="bg-BG"/>
        </w:rPr>
        <w:t>:</w:t>
      </w:r>
    </w:p>
    <w:p w:rsidR="004D387C" w:rsidRPr="00B86B1A" w:rsidRDefault="004D387C" w:rsidP="004D387C">
      <w:pPr>
        <w:tabs>
          <w:tab w:val="left" w:pos="3330"/>
        </w:tabs>
        <w:jc w:val="left"/>
        <w:rPr>
          <w:rFonts w:ascii="Times New Roman" w:hAnsi="Times New Roman"/>
          <w:b/>
          <w:i/>
          <w:szCs w:val="24"/>
          <w:lang w:val="bg-BG"/>
        </w:rPr>
      </w:pPr>
      <w:r w:rsidRPr="00B86B1A">
        <w:rPr>
          <w:rFonts w:ascii="Times New Roman" w:hAnsi="Times New Roman"/>
          <w:b/>
          <w:i/>
          <w:szCs w:val="24"/>
          <w:lang w:val="bg-BG"/>
        </w:rPr>
        <w:t>T</w:t>
      </w:r>
      <w:r>
        <w:rPr>
          <w:rFonts w:ascii="Times New Roman" w:hAnsi="Times New Roman"/>
          <w:b/>
          <w:i/>
          <w:szCs w:val="24"/>
          <w:lang w:val="bg-BG"/>
        </w:rPr>
        <w:t>2</w:t>
      </w:r>
      <w:r w:rsidRPr="00B86B1A">
        <w:rPr>
          <w:rFonts w:ascii="Times New Roman" w:hAnsi="Times New Roman"/>
          <w:b/>
          <w:i/>
          <w:szCs w:val="24"/>
          <w:lang w:val="bg-BG"/>
        </w:rPr>
        <w:t xml:space="preserve"> = (</w:t>
      </w:r>
      <w:r w:rsidR="00FA4075" w:rsidRPr="00B86B1A">
        <w:rPr>
          <w:rFonts w:ascii="Times New Roman" w:hAnsi="Times New Roman"/>
          <w:b/>
          <w:i/>
          <w:szCs w:val="24"/>
          <w:lang w:val="bg-BG"/>
        </w:rPr>
        <w:t>T</w:t>
      </w:r>
      <w:r w:rsidR="00FA4075">
        <w:rPr>
          <w:rFonts w:ascii="Times New Roman" w:hAnsi="Times New Roman"/>
          <w:b/>
          <w:i/>
          <w:szCs w:val="24"/>
          <w:lang w:val="en-US"/>
        </w:rPr>
        <w:t xml:space="preserve">min </w:t>
      </w:r>
      <w:r w:rsidR="00FA4075" w:rsidRPr="00B86B1A">
        <w:rPr>
          <w:rFonts w:ascii="Times New Roman" w:hAnsi="Times New Roman"/>
          <w:b/>
          <w:i/>
          <w:szCs w:val="24"/>
          <w:lang w:val="bg-BG"/>
        </w:rPr>
        <w:t>/ T</w:t>
      </w:r>
      <w:proofErr w:type="spellStart"/>
      <w:r w:rsidR="00FA4075">
        <w:rPr>
          <w:rFonts w:ascii="Times New Roman" w:hAnsi="Times New Roman"/>
          <w:b/>
          <w:i/>
          <w:szCs w:val="24"/>
          <w:lang w:val="en-US"/>
        </w:rPr>
        <w:t>i</w:t>
      </w:r>
      <w:proofErr w:type="spellEnd"/>
      <w:r w:rsidRPr="00B86B1A">
        <w:rPr>
          <w:rFonts w:ascii="Times New Roman" w:hAnsi="Times New Roman"/>
          <w:b/>
          <w:i/>
          <w:szCs w:val="24"/>
          <w:lang w:val="bg-BG"/>
        </w:rPr>
        <w:t>)xl00</w:t>
      </w:r>
    </w:p>
    <w:p w:rsidR="004D387C" w:rsidRPr="004D387C" w:rsidRDefault="004D387C" w:rsidP="004D387C">
      <w:pPr>
        <w:shd w:val="clear" w:color="auto" w:fill="FFFFFF"/>
        <w:ind w:left="53"/>
        <w:rPr>
          <w:rFonts w:ascii="Times New Roman" w:hAnsi="Times New Roman"/>
          <w:bCs/>
          <w:color w:val="000000"/>
          <w:szCs w:val="24"/>
          <w:lang w:val="bg-BG"/>
        </w:rPr>
      </w:pPr>
      <w:r w:rsidRPr="004D387C">
        <w:rPr>
          <w:rFonts w:ascii="Times New Roman" w:hAnsi="Times New Roman"/>
          <w:bCs/>
          <w:color w:val="000000"/>
          <w:szCs w:val="24"/>
          <w:lang w:val="bg-BG"/>
        </w:rPr>
        <w:t>където:</w:t>
      </w:r>
    </w:p>
    <w:p w:rsidR="004D387C" w:rsidRPr="004D387C" w:rsidRDefault="00FA4075" w:rsidP="004D387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contextualSpacing w:val="0"/>
        <w:jc w:val="both"/>
        <w:rPr>
          <w:bCs/>
          <w:color w:val="000000"/>
        </w:rPr>
      </w:pPr>
      <w:r w:rsidRPr="004D387C">
        <w:rPr>
          <w:bCs/>
          <w:color w:val="000000"/>
        </w:rPr>
        <w:t>T</w:t>
      </w:r>
      <w:r>
        <w:rPr>
          <w:bCs/>
          <w:color w:val="000000"/>
          <w:lang w:val="en-US"/>
        </w:rPr>
        <w:t>min</w:t>
      </w:r>
      <w:r w:rsidRPr="004D387C">
        <w:rPr>
          <w:bCs/>
          <w:color w:val="000000"/>
        </w:rPr>
        <w:t xml:space="preserve"> – </w:t>
      </w:r>
      <w:r>
        <w:rPr>
          <w:bCs/>
          <w:color w:val="000000"/>
        </w:rPr>
        <w:t>минимална</w:t>
      </w:r>
      <w:r w:rsidRPr="004D387C">
        <w:rPr>
          <w:bCs/>
          <w:color w:val="000000"/>
        </w:rPr>
        <w:t xml:space="preserve"> стойност</w:t>
      </w:r>
      <w:r w:rsidR="004D387C" w:rsidRPr="004D387C">
        <w:rPr>
          <w:bCs/>
          <w:color w:val="000000"/>
        </w:rPr>
        <w:t>,</w:t>
      </w:r>
      <w:r w:rsidR="004D387C" w:rsidRPr="00737203">
        <w:rPr>
          <w:bCs/>
          <w:color w:val="000000"/>
        </w:rPr>
        <w:t xml:space="preserve"> </w:t>
      </w:r>
      <w:r w:rsidR="004D387C" w:rsidRPr="00A36CBC">
        <w:rPr>
          <w:bCs/>
          <w:color w:val="000000"/>
        </w:rPr>
        <w:t>определена измежду предложенията на всички участници</w:t>
      </w:r>
      <w:r w:rsidR="004D387C" w:rsidRPr="004D387C">
        <w:rPr>
          <w:bCs/>
          <w:color w:val="000000"/>
        </w:rPr>
        <w:t>;</w:t>
      </w:r>
    </w:p>
    <w:p w:rsidR="004D387C" w:rsidRPr="004D387C" w:rsidRDefault="004D387C" w:rsidP="004D387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contextualSpacing w:val="0"/>
        <w:jc w:val="both"/>
        <w:rPr>
          <w:bCs/>
          <w:color w:val="000000"/>
        </w:rPr>
      </w:pPr>
      <w:proofErr w:type="spellStart"/>
      <w:r w:rsidRPr="004D387C">
        <w:rPr>
          <w:bCs/>
          <w:color w:val="000000"/>
        </w:rPr>
        <w:t>Ti</w:t>
      </w:r>
      <w:proofErr w:type="spellEnd"/>
      <w:r w:rsidRPr="004D387C">
        <w:rPr>
          <w:bCs/>
          <w:color w:val="000000"/>
        </w:rPr>
        <w:t xml:space="preserve"> – стойността на съответното предложение на участник „i“;</w:t>
      </w:r>
    </w:p>
    <w:p w:rsidR="004D387C" w:rsidRPr="004D387C" w:rsidRDefault="004D387C" w:rsidP="004D387C">
      <w:pPr>
        <w:shd w:val="clear" w:color="auto" w:fill="FFFFFF"/>
        <w:ind w:firstLine="426"/>
        <w:rPr>
          <w:rFonts w:ascii="Times New Roman" w:hAnsi="Times New Roman"/>
          <w:bCs/>
          <w:color w:val="000000"/>
          <w:szCs w:val="24"/>
          <w:lang w:val="bg-BG"/>
        </w:rPr>
      </w:pPr>
      <w:r w:rsidRPr="004D387C">
        <w:rPr>
          <w:rFonts w:ascii="Times New Roman" w:hAnsi="Times New Roman"/>
          <w:bCs/>
          <w:color w:val="000000"/>
          <w:szCs w:val="24"/>
          <w:lang w:val="bg-BG"/>
        </w:rPr>
        <w:t>Максималната оценка Т</w:t>
      </w:r>
      <w:r w:rsidR="00AD1508">
        <w:rPr>
          <w:rFonts w:ascii="Times New Roman" w:hAnsi="Times New Roman"/>
          <w:bCs/>
          <w:color w:val="000000"/>
          <w:szCs w:val="24"/>
          <w:lang w:val="bg-BG"/>
        </w:rPr>
        <w:t>2</w:t>
      </w:r>
      <w:r w:rsidRPr="004D387C">
        <w:rPr>
          <w:rFonts w:ascii="Times New Roman" w:hAnsi="Times New Roman"/>
          <w:bCs/>
          <w:color w:val="000000"/>
          <w:szCs w:val="24"/>
          <w:lang w:val="bg-BG"/>
        </w:rPr>
        <w:t xml:space="preserve"> на предложението е 100 точки. </w:t>
      </w:r>
    </w:p>
    <w:p w:rsidR="00D02BC7" w:rsidRPr="00B86B1A" w:rsidRDefault="00D02BC7" w:rsidP="00D02BC7">
      <w:pPr>
        <w:autoSpaceDE w:val="0"/>
        <w:autoSpaceDN w:val="0"/>
        <w:adjustRightInd w:val="0"/>
        <w:ind w:right="75"/>
        <w:rPr>
          <w:rFonts w:ascii="Times New Roman" w:hAnsi="Times New Roman"/>
          <w:bCs/>
          <w:color w:val="000000"/>
          <w:szCs w:val="24"/>
          <w:lang w:val="bg-BG"/>
        </w:rPr>
      </w:pPr>
      <w:r>
        <w:rPr>
          <w:rFonts w:ascii="Times New Roman" w:hAnsi="Times New Roman"/>
          <w:bCs/>
          <w:color w:val="000000"/>
          <w:szCs w:val="24"/>
          <w:lang w:val="bg-BG"/>
        </w:rPr>
        <w:t xml:space="preserve">Срокът за доставка не може да бъде по-кратък от 1 календарен ден и не може да надвишава 2 месеца (60 календарни дни). Участник, който предложи срок на доставка, по-кратък от 1 календарен ден и надвишаващ 60 календарни дни ще бъде отстранен от участие. </w:t>
      </w:r>
      <w:r w:rsidRPr="00437C92">
        <w:rPr>
          <w:rFonts w:ascii="Times New Roman" w:hAnsi="Times New Roman"/>
          <w:bCs/>
          <w:color w:val="000000"/>
          <w:szCs w:val="24"/>
          <w:lang w:val="bg-BG"/>
        </w:rPr>
        <w:t xml:space="preserve">Предложенията по показател срок </w:t>
      </w:r>
      <w:r>
        <w:rPr>
          <w:rFonts w:ascii="Times New Roman" w:hAnsi="Times New Roman"/>
          <w:bCs/>
          <w:color w:val="000000"/>
          <w:szCs w:val="24"/>
          <w:lang w:val="bg-BG"/>
        </w:rPr>
        <w:t xml:space="preserve">на доставка </w:t>
      </w:r>
      <w:r w:rsidRPr="00437C92">
        <w:rPr>
          <w:rFonts w:ascii="Times New Roman" w:hAnsi="Times New Roman"/>
          <w:bCs/>
          <w:color w:val="000000"/>
          <w:szCs w:val="24"/>
          <w:lang w:val="bg-BG"/>
        </w:rPr>
        <w:t xml:space="preserve">се представят като цяло число или десетична дроб в </w:t>
      </w:r>
      <w:r>
        <w:rPr>
          <w:rFonts w:ascii="Times New Roman" w:hAnsi="Times New Roman"/>
          <w:bCs/>
          <w:color w:val="000000"/>
          <w:szCs w:val="24"/>
          <w:lang w:val="bg-BG"/>
        </w:rPr>
        <w:t>дни</w:t>
      </w:r>
      <w:r w:rsidRPr="00437C92">
        <w:rPr>
          <w:rFonts w:ascii="Times New Roman" w:hAnsi="Times New Roman"/>
          <w:bCs/>
          <w:color w:val="000000"/>
          <w:szCs w:val="24"/>
          <w:lang w:val="bg-BG"/>
        </w:rPr>
        <w:t xml:space="preserve"> с точност до втория знак след десетичната запетая. </w:t>
      </w:r>
    </w:p>
    <w:p w:rsidR="00B86B1A" w:rsidRPr="00030D44" w:rsidRDefault="00B86B1A" w:rsidP="004D387C">
      <w:pPr>
        <w:autoSpaceDE w:val="0"/>
        <w:autoSpaceDN w:val="0"/>
        <w:adjustRightInd w:val="0"/>
        <w:ind w:right="74"/>
        <w:rPr>
          <w:rFonts w:ascii="Times New Roman" w:hAnsi="Times New Roman"/>
          <w:bCs/>
          <w:i/>
          <w:color w:val="000000"/>
          <w:szCs w:val="24"/>
          <w:lang w:val="bg-BG"/>
        </w:rPr>
      </w:pPr>
      <w:r w:rsidRPr="00030D44">
        <w:rPr>
          <w:rFonts w:ascii="Times New Roman" w:hAnsi="Times New Roman"/>
          <w:bCs/>
          <w:i/>
          <w:color w:val="000000"/>
          <w:szCs w:val="24"/>
          <w:lang w:val="bg-BG"/>
        </w:rPr>
        <w:t xml:space="preserve">Показател T3 </w:t>
      </w:r>
      <w:r>
        <w:rPr>
          <w:rFonts w:ascii="Times New Roman" w:hAnsi="Times New Roman"/>
          <w:bCs/>
          <w:i/>
          <w:color w:val="000000"/>
          <w:szCs w:val="24"/>
          <w:lang w:val="bg-BG"/>
        </w:rPr>
        <w:t>–</w:t>
      </w:r>
      <w:r w:rsidRPr="00030D44">
        <w:rPr>
          <w:rFonts w:ascii="Times New Roman" w:hAnsi="Times New Roman"/>
          <w:bCs/>
          <w:i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bCs/>
          <w:i/>
          <w:color w:val="000000"/>
          <w:szCs w:val="24"/>
          <w:lang w:val="bg-BG"/>
        </w:rPr>
        <w:t xml:space="preserve">Срок на гаранционната поддръжка </w:t>
      </w:r>
      <w:r w:rsidRPr="00D02BC7">
        <w:rPr>
          <w:rFonts w:ascii="Times New Roman" w:hAnsi="Times New Roman"/>
          <w:bCs/>
          <w:i/>
          <w:color w:val="000000"/>
          <w:szCs w:val="24"/>
          <w:lang w:val="bg-BG"/>
        </w:rPr>
        <w:t>(в месеци).</w:t>
      </w:r>
    </w:p>
    <w:p w:rsidR="004D387C" w:rsidRPr="00030D44" w:rsidRDefault="004D387C" w:rsidP="004D387C">
      <w:pPr>
        <w:rPr>
          <w:rFonts w:ascii="Times New Roman" w:hAnsi="Times New Roman"/>
          <w:szCs w:val="24"/>
          <w:lang w:val="bg-BG"/>
        </w:rPr>
      </w:pPr>
      <w:r w:rsidRPr="00030D44">
        <w:rPr>
          <w:rFonts w:ascii="Times New Roman" w:hAnsi="Times New Roman"/>
          <w:bCs/>
          <w:color w:val="000000"/>
          <w:szCs w:val="24"/>
          <w:lang w:val="bg-BG"/>
        </w:rPr>
        <w:t>Показател Т</w:t>
      </w:r>
      <w:r>
        <w:rPr>
          <w:rFonts w:ascii="Times New Roman" w:hAnsi="Times New Roman"/>
          <w:bCs/>
          <w:color w:val="000000"/>
          <w:szCs w:val="24"/>
          <w:lang w:val="bg-BG"/>
        </w:rPr>
        <w:t>3</w:t>
      </w:r>
      <w:r w:rsidRPr="00030D44">
        <w:rPr>
          <w:rFonts w:ascii="Times New Roman" w:hAnsi="Times New Roman"/>
          <w:bCs/>
          <w:color w:val="000000"/>
          <w:szCs w:val="24"/>
          <w:lang w:val="bg-BG"/>
        </w:rPr>
        <w:t xml:space="preserve"> за кандидат с пореден номер i се оценява по формулата</w:t>
      </w:r>
      <w:r w:rsidRPr="00030D44">
        <w:rPr>
          <w:rFonts w:ascii="Times New Roman" w:hAnsi="Times New Roman"/>
          <w:szCs w:val="24"/>
          <w:lang w:val="bg-BG"/>
        </w:rPr>
        <w:t>:</w:t>
      </w:r>
    </w:p>
    <w:p w:rsidR="00B86B1A" w:rsidRPr="00B86B1A" w:rsidRDefault="00B86B1A" w:rsidP="004D387C">
      <w:pPr>
        <w:tabs>
          <w:tab w:val="left" w:pos="3330"/>
        </w:tabs>
        <w:jc w:val="left"/>
        <w:rPr>
          <w:rFonts w:ascii="Times New Roman" w:hAnsi="Times New Roman"/>
          <w:b/>
          <w:i/>
          <w:szCs w:val="24"/>
          <w:lang w:val="bg-BG"/>
        </w:rPr>
      </w:pPr>
      <w:r w:rsidRPr="00B86B1A">
        <w:rPr>
          <w:rFonts w:ascii="Times New Roman" w:hAnsi="Times New Roman"/>
          <w:b/>
          <w:i/>
          <w:szCs w:val="24"/>
          <w:lang w:val="bg-BG"/>
        </w:rPr>
        <w:t>T</w:t>
      </w:r>
      <w:r>
        <w:rPr>
          <w:rFonts w:ascii="Times New Roman" w:hAnsi="Times New Roman"/>
          <w:b/>
          <w:i/>
          <w:szCs w:val="24"/>
          <w:lang w:val="bg-BG"/>
        </w:rPr>
        <w:t>3</w:t>
      </w:r>
      <w:r w:rsidRPr="00B86B1A">
        <w:rPr>
          <w:rFonts w:ascii="Times New Roman" w:hAnsi="Times New Roman"/>
          <w:b/>
          <w:i/>
          <w:szCs w:val="24"/>
          <w:lang w:val="bg-BG"/>
        </w:rPr>
        <w:t xml:space="preserve"> = (</w:t>
      </w:r>
      <w:proofErr w:type="spellStart"/>
      <w:r w:rsidRPr="00B86B1A">
        <w:rPr>
          <w:rFonts w:ascii="Times New Roman" w:hAnsi="Times New Roman"/>
          <w:b/>
          <w:i/>
          <w:szCs w:val="24"/>
          <w:lang w:val="bg-BG"/>
        </w:rPr>
        <w:t>Ti</w:t>
      </w:r>
      <w:proofErr w:type="spellEnd"/>
      <w:r w:rsidRPr="00B86B1A">
        <w:rPr>
          <w:rFonts w:ascii="Times New Roman" w:hAnsi="Times New Roman"/>
          <w:b/>
          <w:i/>
          <w:szCs w:val="24"/>
          <w:lang w:val="bg-BG"/>
        </w:rPr>
        <w:t xml:space="preserve"> / </w:t>
      </w:r>
      <w:proofErr w:type="spellStart"/>
      <w:r w:rsidRPr="00B86B1A">
        <w:rPr>
          <w:rFonts w:ascii="Times New Roman" w:hAnsi="Times New Roman"/>
          <w:b/>
          <w:i/>
          <w:szCs w:val="24"/>
          <w:lang w:val="bg-BG"/>
        </w:rPr>
        <w:t>Tmax</w:t>
      </w:r>
      <w:proofErr w:type="spellEnd"/>
      <w:r w:rsidRPr="00B86B1A">
        <w:rPr>
          <w:rFonts w:ascii="Times New Roman" w:hAnsi="Times New Roman"/>
          <w:b/>
          <w:i/>
          <w:szCs w:val="24"/>
          <w:lang w:val="bg-BG"/>
        </w:rPr>
        <w:t>)xl00</w:t>
      </w:r>
    </w:p>
    <w:p w:rsidR="004D387C" w:rsidRPr="004D387C" w:rsidRDefault="004D387C" w:rsidP="004D387C">
      <w:pPr>
        <w:shd w:val="clear" w:color="auto" w:fill="FFFFFF"/>
        <w:ind w:left="53"/>
        <w:rPr>
          <w:rFonts w:ascii="Times New Roman" w:hAnsi="Times New Roman"/>
          <w:bCs/>
          <w:color w:val="000000"/>
          <w:szCs w:val="24"/>
          <w:lang w:val="bg-BG"/>
        </w:rPr>
      </w:pPr>
      <w:r w:rsidRPr="004D387C">
        <w:rPr>
          <w:rFonts w:ascii="Times New Roman" w:hAnsi="Times New Roman"/>
          <w:bCs/>
          <w:color w:val="000000"/>
          <w:szCs w:val="24"/>
          <w:lang w:val="bg-BG"/>
        </w:rPr>
        <w:t>където:</w:t>
      </w:r>
    </w:p>
    <w:p w:rsidR="004D387C" w:rsidRPr="004D387C" w:rsidRDefault="004D387C" w:rsidP="004D387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contextualSpacing w:val="0"/>
        <w:jc w:val="both"/>
        <w:rPr>
          <w:bCs/>
          <w:color w:val="000000"/>
        </w:rPr>
      </w:pPr>
      <w:r w:rsidRPr="004D387C">
        <w:rPr>
          <w:bCs/>
          <w:color w:val="000000"/>
        </w:rPr>
        <w:t>Tmax – максимална стойност,</w:t>
      </w:r>
      <w:r w:rsidRPr="00737203">
        <w:rPr>
          <w:bCs/>
          <w:color w:val="000000"/>
        </w:rPr>
        <w:t xml:space="preserve"> </w:t>
      </w:r>
      <w:r w:rsidRPr="00A36CBC">
        <w:rPr>
          <w:bCs/>
          <w:color w:val="000000"/>
        </w:rPr>
        <w:t>определена измежду предложенията на всички участници</w:t>
      </w:r>
      <w:r w:rsidRPr="004D387C">
        <w:rPr>
          <w:bCs/>
          <w:color w:val="000000"/>
        </w:rPr>
        <w:t>;</w:t>
      </w:r>
    </w:p>
    <w:p w:rsidR="004D387C" w:rsidRPr="004D387C" w:rsidRDefault="004D387C" w:rsidP="004D387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contextualSpacing w:val="0"/>
        <w:jc w:val="both"/>
        <w:rPr>
          <w:bCs/>
          <w:color w:val="000000"/>
        </w:rPr>
      </w:pPr>
      <w:r w:rsidRPr="004D387C">
        <w:rPr>
          <w:bCs/>
          <w:color w:val="000000"/>
        </w:rPr>
        <w:t>Ti – стойността на съответното предложение на участник „i“;</w:t>
      </w:r>
    </w:p>
    <w:p w:rsidR="004D387C" w:rsidRPr="004D387C" w:rsidRDefault="004D387C" w:rsidP="004D387C">
      <w:pPr>
        <w:shd w:val="clear" w:color="auto" w:fill="FFFFFF"/>
        <w:ind w:firstLine="426"/>
        <w:rPr>
          <w:rFonts w:ascii="Times New Roman" w:hAnsi="Times New Roman"/>
          <w:bCs/>
          <w:color w:val="000000"/>
          <w:szCs w:val="24"/>
          <w:lang w:val="bg-BG"/>
        </w:rPr>
      </w:pPr>
      <w:r w:rsidRPr="004D387C">
        <w:rPr>
          <w:rFonts w:ascii="Times New Roman" w:hAnsi="Times New Roman"/>
          <w:bCs/>
          <w:color w:val="000000"/>
          <w:szCs w:val="24"/>
          <w:lang w:val="bg-BG"/>
        </w:rPr>
        <w:t>Максималната оценка Т</w:t>
      </w:r>
      <w:r w:rsidR="00AD1508">
        <w:rPr>
          <w:rFonts w:ascii="Times New Roman" w:hAnsi="Times New Roman"/>
          <w:bCs/>
          <w:color w:val="000000"/>
          <w:szCs w:val="24"/>
          <w:lang w:val="bg-BG"/>
        </w:rPr>
        <w:t>3</w:t>
      </w:r>
      <w:r w:rsidRPr="004D387C">
        <w:rPr>
          <w:rFonts w:ascii="Times New Roman" w:hAnsi="Times New Roman"/>
          <w:bCs/>
          <w:color w:val="000000"/>
          <w:szCs w:val="24"/>
          <w:lang w:val="bg-BG"/>
        </w:rPr>
        <w:t xml:space="preserve"> на предложението е 100 точки. </w:t>
      </w:r>
    </w:p>
    <w:p w:rsidR="00D02BC7" w:rsidRPr="00437C92" w:rsidRDefault="00D02BC7" w:rsidP="00D02BC7">
      <w:pPr>
        <w:autoSpaceDE w:val="0"/>
        <w:autoSpaceDN w:val="0"/>
        <w:adjustRightInd w:val="0"/>
        <w:ind w:right="75"/>
        <w:rPr>
          <w:rFonts w:ascii="Times New Roman" w:hAnsi="Times New Roman"/>
          <w:bCs/>
          <w:color w:val="000000"/>
          <w:szCs w:val="24"/>
          <w:lang w:val="bg-BG"/>
        </w:rPr>
      </w:pPr>
      <w:r w:rsidRPr="00437C92">
        <w:rPr>
          <w:rFonts w:ascii="Times New Roman" w:hAnsi="Times New Roman"/>
          <w:bCs/>
          <w:color w:val="000000"/>
          <w:szCs w:val="24"/>
          <w:lang w:val="bg-BG"/>
        </w:rPr>
        <w:t>Гаранционният срок се определя в месеци, и не може да бъде по-дълъг от 60 (шестдесет) месеца</w:t>
      </w:r>
      <w:r>
        <w:rPr>
          <w:rFonts w:ascii="Times New Roman" w:hAnsi="Times New Roman"/>
          <w:bCs/>
          <w:color w:val="000000"/>
          <w:szCs w:val="24"/>
          <w:lang w:val="bg-BG"/>
        </w:rPr>
        <w:t xml:space="preserve">. </w:t>
      </w:r>
      <w:r w:rsidRPr="00437C92">
        <w:rPr>
          <w:rFonts w:ascii="Times New Roman" w:hAnsi="Times New Roman"/>
          <w:bCs/>
          <w:color w:val="000000"/>
          <w:szCs w:val="24"/>
          <w:lang w:val="bg-BG"/>
        </w:rPr>
        <w:t>В случай, че участник в процедурата предложи гаранционен срок по-дълъг от 60 (шестдесет) месеца, този участник се отстранява от по-нататъшно участие в процедурата.</w:t>
      </w:r>
    </w:p>
    <w:p w:rsidR="00D02BC7" w:rsidRPr="00B86B1A" w:rsidRDefault="00D02BC7" w:rsidP="00D02BC7">
      <w:pPr>
        <w:autoSpaceDE w:val="0"/>
        <w:autoSpaceDN w:val="0"/>
        <w:adjustRightInd w:val="0"/>
        <w:ind w:right="75"/>
        <w:rPr>
          <w:rFonts w:ascii="Times New Roman" w:hAnsi="Times New Roman"/>
          <w:bCs/>
          <w:color w:val="000000"/>
          <w:szCs w:val="24"/>
          <w:lang w:val="bg-BG"/>
        </w:rPr>
      </w:pPr>
      <w:r w:rsidRPr="00437C92">
        <w:rPr>
          <w:rFonts w:ascii="Times New Roman" w:hAnsi="Times New Roman"/>
          <w:bCs/>
          <w:color w:val="000000"/>
          <w:szCs w:val="24"/>
          <w:lang w:val="bg-BG"/>
        </w:rPr>
        <w:t>Предложенията по показател гаранционен срок се представят като цяло число или десетична дроб в месеци с точност до втория знак след десетичната запетая. При изчисляването от календарни дни в месеци следва да се вземе като константа брой дни в месеца 30.</w:t>
      </w:r>
    </w:p>
    <w:p w:rsidR="004D387C" w:rsidRDefault="004D387C" w:rsidP="0045137D">
      <w:pPr>
        <w:rPr>
          <w:rFonts w:ascii="Times New Roman" w:hAnsi="Times New Roman"/>
          <w:szCs w:val="24"/>
          <w:lang w:val="bg-BG"/>
        </w:rPr>
      </w:pPr>
    </w:p>
    <w:p w:rsidR="00B612F5" w:rsidRPr="00B84FBB" w:rsidRDefault="00B612F5" w:rsidP="00B612F5">
      <w:pPr>
        <w:rPr>
          <w:rFonts w:ascii="Times New Roman" w:hAnsi="Times New Roman"/>
          <w:b/>
          <w:szCs w:val="24"/>
          <w:lang w:val="bg-BG"/>
        </w:rPr>
      </w:pPr>
      <w:r w:rsidRPr="00030D44">
        <w:rPr>
          <w:rFonts w:ascii="Times New Roman" w:hAnsi="Times New Roman"/>
          <w:b/>
          <w:szCs w:val="24"/>
          <w:u w:val="single"/>
          <w:lang w:val="bg-BG"/>
        </w:rPr>
        <w:t>Финансова оценка</w:t>
      </w:r>
      <w:r w:rsidRPr="00B84FBB">
        <w:rPr>
          <w:rFonts w:ascii="Times New Roman" w:hAnsi="Times New Roman"/>
          <w:b/>
          <w:szCs w:val="24"/>
          <w:lang w:val="bg-BG"/>
        </w:rPr>
        <w:t xml:space="preserve"> </w:t>
      </w:r>
      <w:r w:rsidRPr="00030D44">
        <w:rPr>
          <w:rFonts w:ascii="Times New Roman" w:hAnsi="Times New Roman"/>
          <w:b/>
          <w:szCs w:val="24"/>
          <w:lang w:val="bg-BG"/>
        </w:rPr>
        <w:t>„</w:t>
      </w:r>
      <w:r w:rsidRPr="00030D44">
        <w:rPr>
          <w:rFonts w:ascii="Times New Roman" w:hAnsi="Times New Roman"/>
          <w:b/>
          <w:szCs w:val="24"/>
          <w:lang w:val="en-US"/>
        </w:rPr>
        <w:t>C</w:t>
      </w:r>
      <w:r w:rsidRPr="00030D44">
        <w:rPr>
          <w:rFonts w:ascii="Times New Roman" w:hAnsi="Times New Roman"/>
          <w:b/>
          <w:szCs w:val="24"/>
          <w:lang w:val="bg-BG"/>
        </w:rPr>
        <w:t>O</w:t>
      </w:r>
      <w:proofErr w:type="spellStart"/>
      <w:r w:rsidRPr="00030D44">
        <w:rPr>
          <w:rFonts w:ascii="Times New Roman" w:hAnsi="Times New Roman"/>
          <w:b/>
          <w:szCs w:val="24"/>
          <w:vertAlign w:val="subscript"/>
          <w:lang w:val="en-US"/>
        </w:rPr>
        <w:t>i</w:t>
      </w:r>
      <w:proofErr w:type="spellEnd"/>
      <w:r w:rsidRPr="00030D44">
        <w:rPr>
          <w:rFonts w:ascii="Times New Roman" w:hAnsi="Times New Roman"/>
          <w:b/>
          <w:szCs w:val="24"/>
          <w:lang w:val="bg-BG"/>
        </w:rPr>
        <w:t>”</w:t>
      </w:r>
    </w:p>
    <w:p w:rsidR="00B612F5" w:rsidRPr="00030D44" w:rsidRDefault="00B612F5" w:rsidP="00B612F5">
      <w:pPr>
        <w:rPr>
          <w:rFonts w:ascii="Times New Roman" w:hAnsi="Times New Roman"/>
          <w:szCs w:val="24"/>
          <w:lang w:val="bg-BG"/>
        </w:rPr>
      </w:pPr>
      <w:r w:rsidRPr="00030D44">
        <w:rPr>
          <w:rFonts w:ascii="Times New Roman" w:hAnsi="Times New Roman"/>
          <w:szCs w:val="24"/>
          <w:lang w:val="bg-BG"/>
        </w:rPr>
        <w:t>Финансовата оценка се изчислява по формулата:</w:t>
      </w:r>
    </w:p>
    <w:p w:rsidR="00B612F5" w:rsidRPr="00030D44" w:rsidRDefault="00B612F5" w:rsidP="00B612F5">
      <w:pPr>
        <w:tabs>
          <w:tab w:val="left" w:pos="3330"/>
        </w:tabs>
        <w:jc w:val="left"/>
        <w:rPr>
          <w:rFonts w:ascii="Times New Roman" w:hAnsi="Times New Roman"/>
          <w:b/>
          <w:szCs w:val="24"/>
          <w:lang w:val="bg-BG"/>
        </w:rPr>
      </w:pPr>
      <w:proofErr w:type="spellStart"/>
      <w:r w:rsidRPr="00030D44">
        <w:rPr>
          <w:rFonts w:ascii="Times New Roman" w:hAnsi="Times New Roman"/>
          <w:b/>
          <w:i/>
          <w:szCs w:val="24"/>
          <w:lang w:val="bg-BG"/>
        </w:rPr>
        <w:lastRenderedPageBreak/>
        <w:t>CO</w:t>
      </w:r>
      <w:r w:rsidRPr="00030D44">
        <w:rPr>
          <w:rFonts w:ascii="Times New Roman" w:hAnsi="Times New Roman"/>
          <w:b/>
          <w:i/>
          <w:szCs w:val="24"/>
          <w:vertAlign w:val="subscript"/>
          <w:lang w:val="bg-BG"/>
        </w:rPr>
        <w:t>i</w:t>
      </w:r>
      <w:proofErr w:type="spellEnd"/>
      <w:r w:rsidRPr="00030D44">
        <w:rPr>
          <w:rFonts w:ascii="Times New Roman" w:hAnsi="Times New Roman"/>
          <w:b/>
          <w:i/>
          <w:szCs w:val="24"/>
          <w:vertAlign w:val="subscript"/>
          <w:lang w:val="bg-BG"/>
        </w:rPr>
        <w:t xml:space="preserve"> = </w:t>
      </w:r>
      <w:r>
        <w:rPr>
          <w:rFonts w:ascii="Times New Roman" w:hAnsi="Times New Roman"/>
          <w:b/>
          <w:noProof/>
          <w:position w:val="-24"/>
          <w:szCs w:val="24"/>
          <w:lang w:val="bg-BG" w:eastAsia="bg-BG"/>
        </w:rPr>
        <w:drawing>
          <wp:inline distT="0" distB="0" distL="0" distR="0" wp14:anchorId="6BF0A7EF" wp14:editId="0A676B8C">
            <wp:extent cx="660400" cy="389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D44">
        <w:rPr>
          <w:rFonts w:ascii="Times New Roman" w:hAnsi="Times New Roman"/>
          <w:b/>
          <w:szCs w:val="24"/>
          <w:lang w:val="bg-BG"/>
        </w:rPr>
        <w:t>*100</w:t>
      </w:r>
    </w:p>
    <w:p w:rsidR="00B612F5" w:rsidRPr="00030D44" w:rsidRDefault="00B612F5" w:rsidP="00B612F5">
      <w:pPr>
        <w:rPr>
          <w:rFonts w:ascii="Times New Roman" w:hAnsi="Times New Roman"/>
          <w:szCs w:val="24"/>
          <w:lang w:val="bg-BG"/>
        </w:rPr>
      </w:pPr>
      <w:r w:rsidRPr="00030D44">
        <w:rPr>
          <w:rFonts w:ascii="Times New Roman" w:hAnsi="Times New Roman"/>
          <w:szCs w:val="24"/>
          <w:lang w:val="bg-BG"/>
        </w:rPr>
        <w:t xml:space="preserve">Където </w:t>
      </w:r>
      <w:r w:rsidRPr="00030D44">
        <w:rPr>
          <w:rFonts w:ascii="Times New Roman" w:hAnsi="Times New Roman"/>
          <w:b/>
          <w:szCs w:val="24"/>
          <w:lang w:val="bg-BG"/>
        </w:rPr>
        <w:fldChar w:fldCharType="begin"/>
      </w:r>
      <w:r w:rsidRPr="00030D44">
        <w:rPr>
          <w:rFonts w:ascii="Times New Roman" w:hAnsi="Times New Roman"/>
          <w:b/>
          <w:szCs w:val="24"/>
          <w:lang w:val="bg-BG"/>
        </w:rPr>
        <w:instrText xml:space="preserve"> QUOTE </w:instrText>
      </w:r>
      <w:r w:rsidR="000D2EB1">
        <w:rPr>
          <w:rFonts w:ascii="Times New Roman" w:hAnsi="Times New Roman"/>
          <w:b/>
          <w:position w:val="-6"/>
          <w:szCs w:val="24"/>
          <w:lang w:val="bg-BG"/>
        </w:rPr>
        <w:pict>
          <v:shape id="_x0000_i1029" type="#_x0000_t75" style="width:32.25pt;height:14.25pt" equationxml="&lt;">
            <v:imagedata r:id="rId11" o:title="" chromakey="white"/>
          </v:shape>
        </w:pict>
      </w:r>
      <w:r w:rsidRPr="00030D44">
        <w:rPr>
          <w:rFonts w:ascii="Times New Roman" w:hAnsi="Times New Roman"/>
          <w:b/>
          <w:szCs w:val="24"/>
          <w:lang w:val="bg-BG"/>
        </w:rPr>
        <w:instrText xml:space="preserve"> </w:instrText>
      </w:r>
      <w:r w:rsidRPr="00030D44">
        <w:rPr>
          <w:rFonts w:ascii="Times New Roman" w:hAnsi="Times New Roman"/>
          <w:b/>
          <w:szCs w:val="24"/>
          <w:lang w:val="bg-BG"/>
        </w:rPr>
        <w:fldChar w:fldCharType="separate"/>
      </w:r>
      <w:r w:rsidR="000D2EB1">
        <w:rPr>
          <w:rFonts w:ascii="Times New Roman" w:hAnsi="Times New Roman"/>
          <w:b/>
          <w:position w:val="-6"/>
          <w:szCs w:val="24"/>
          <w:lang w:val="bg-BG"/>
        </w:rPr>
        <w:pict>
          <v:shape id="_x0000_i1030" type="#_x0000_t75" style="width:32.25pt;height:14.25pt" equationxml="&lt;">
            <v:imagedata r:id="rId11" o:title="" chromakey="white"/>
          </v:shape>
        </w:pict>
      </w:r>
      <w:r w:rsidRPr="00030D44">
        <w:rPr>
          <w:rFonts w:ascii="Times New Roman" w:hAnsi="Times New Roman"/>
          <w:b/>
          <w:szCs w:val="24"/>
          <w:lang w:val="bg-BG"/>
        </w:rPr>
        <w:fldChar w:fldCharType="end"/>
      </w:r>
      <w:r w:rsidRPr="00030D44">
        <w:rPr>
          <w:rFonts w:ascii="Times New Roman" w:hAnsi="Times New Roman"/>
          <w:szCs w:val="24"/>
          <w:lang w:val="bg-BG"/>
        </w:rPr>
        <w:t xml:space="preserve"> е предложената цена в разглежданата оферта, а </w:t>
      </w:r>
      <w:r w:rsidRPr="00030D44">
        <w:rPr>
          <w:rFonts w:ascii="Times New Roman" w:hAnsi="Times New Roman"/>
          <w:b/>
          <w:szCs w:val="24"/>
          <w:lang w:val="bg-BG"/>
        </w:rPr>
        <w:fldChar w:fldCharType="begin"/>
      </w:r>
      <w:r w:rsidRPr="00030D44">
        <w:rPr>
          <w:rFonts w:ascii="Times New Roman" w:hAnsi="Times New Roman"/>
          <w:b/>
          <w:szCs w:val="24"/>
          <w:lang w:val="bg-BG"/>
        </w:rPr>
        <w:instrText xml:space="preserve"> QUOTE </w:instrText>
      </w:r>
      <w:r w:rsidR="000D2EB1">
        <w:rPr>
          <w:rFonts w:ascii="Times New Roman" w:hAnsi="Times New Roman"/>
          <w:b/>
          <w:position w:val="-6"/>
          <w:szCs w:val="24"/>
          <w:lang w:val="bg-BG"/>
        </w:rPr>
        <w:pict>
          <v:shape id="_x0000_i1031" type="#_x0000_t75" style="width:45pt;height:14.25pt" equationxml="&lt;">
            <v:imagedata r:id="rId12" o:title="" chromakey="white"/>
          </v:shape>
        </w:pict>
      </w:r>
      <w:r w:rsidRPr="00030D44">
        <w:rPr>
          <w:rFonts w:ascii="Times New Roman" w:hAnsi="Times New Roman"/>
          <w:b/>
          <w:szCs w:val="24"/>
          <w:lang w:val="bg-BG"/>
        </w:rPr>
        <w:instrText xml:space="preserve"> </w:instrText>
      </w:r>
      <w:r w:rsidRPr="00030D44">
        <w:rPr>
          <w:rFonts w:ascii="Times New Roman" w:hAnsi="Times New Roman"/>
          <w:b/>
          <w:szCs w:val="24"/>
          <w:lang w:val="bg-BG"/>
        </w:rPr>
        <w:fldChar w:fldCharType="separate"/>
      </w:r>
      <w:r w:rsidR="000D2EB1">
        <w:rPr>
          <w:rFonts w:ascii="Times New Roman" w:hAnsi="Times New Roman"/>
          <w:b/>
          <w:position w:val="-6"/>
          <w:szCs w:val="24"/>
          <w:lang w:val="bg-BG"/>
        </w:rPr>
        <w:pict>
          <v:shape id="_x0000_i1032" type="#_x0000_t75" style="width:45pt;height:14.25pt" equationxml="&lt;">
            <v:imagedata r:id="rId12" o:title="" chromakey="white"/>
          </v:shape>
        </w:pict>
      </w:r>
      <w:r w:rsidRPr="00030D44">
        <w:rPr>
          <w:rFonts w:ascii="Times New Roman" w:hAnsi="Times New Roman"/>
          <w:b/>
          <w:szCs w:val="24"/>
          <w:lang w:val="bg-BG"/>
        </w:rPr>
        <w:fldChar w:fldCharType="end"/>
      </w:r>
      <w:r w:rsidRPr="00030D44">
        <w:rPr>
          <w:rFonts w:ascii="Times New Roman" w:hAnsi="Times New Roman"/>
          <w:szCs w:val="24"/>
          <w:lang w:val="bg-BG"/>
        </w:rPr>
        <w:t xml:space="preserve"> е най-ниската предложена цена от всички участници.</w:t>
      </w:r>
    </w:p>
    <w:p w:rsidR="00B612F5" w:rsidRPr="00030D44" w:rsidRDefault="00B612F5" w:rsidP="00B612F5">
      <w:pPr>
        <w:rPr>
          <w:rFonts w:ascii="Times New Roman" w:hAnsi="Times New Roman"/>
          <w:szCs w:val="24"/>
          <w:lang w:val="bg-BG"/>
        </w:rPr>
      </w:pPr>
    </w:p>
    <w:p w:rsidR="00B612F5" w:rsidRPr="00B84FBB" w:rsidRDefault="00B612F5" w:rsidP="00B612F5">
      <w:pPr>
        <w:rPr>
          <w:rFonts w:ascii="Times New Roman" w:hAnsi="Times New Roman"/>
          <w:b/>
          <w:szCs w:val="24"/>
          <w:lang w:val="bg-BG"/>
        </w:rPr>
      </w:pPr>
      <w:r w:rsidRPr="00030D44">
        <w:rPr>
          <w:rFonts w:ascii="Times New Roman" w:hAnsi="Times New Roman"/>
          <w:b/>
          <w:szCs w:val="24"/>
          <w:u w:val="single"/>
          <w:lang w:val="bg-BG"/>
        </w:rPr>
        <w:t>Комплексна оценка</w:t>
      </w:r>
      <w:r w:rsidRPr="00B84FBB">
        <w:rPr>
          <w:rFonts w:ascii="Times New Roman" w:hAnsi="Times New Roman"/>
          <w:b/>
          <w:szCs w:val="24"/>
          <w:lang w:val="bg-BG"/>
        </w:rPr>
        <w:t xml:space="preserve"> </w:t>
      </w:r>
      <w:r w:rsidRPr="00030D44">
        <w:rPr>
          <w:rFonts w:ascii="Times New Roman" w:hAnsi="Times New Roman"/>
          <w:b/>
          <w:szCs w:val="24"/>
          <w:lang w:val="bg-BG"/>
        </w:rPr>
        <w:t>„O</w:t>
      </w:r>
      <w:proofErr w:type="spellStart"/>
      <w:r w:rsidRPr="00030D44">
        <w:rPr>
          <w:rFonts w:ascii="Times New Roman" w:hAnsi="Times New Roman"/>
          <w:b/>
          <w:szCs w:val="24"/>
          <w:vertAlign w:val="subscript"/>
          <w:lang w:val="en-US"/>
        </w:rPr>
        <w:t>i</w:t>
      </w:r>
      <w:proofErr w:type="spellEnd"/>
      <w:r w:rsidRPr="00030D44">
        <w:rPr>
          <w:rFonts w:ascii="Times New Roman" w:hAnsi="Times New Roman"/>
          <w:b/>
          <w:szCs w:val="24"/>
          <w:lang w:val="bg-BG"/>
        </w:rPr>
        <w:t>”</w:t>
      </w:r>
    </w:p>
    <w:p w:rsidR="00B612F5" w:rsidRPr="00030D44" w:rsidRDefault="00B612F5" w:rsidP="00B612F5">
      <w:pPr>
        <w:rPr>
          <w:rFonts w:ascii="Times New Roman" w:hAnsi="Times New Roman"/>
          <w:szCs w:val="24"/>
          <w:lang w:val="bg-BG"/>
        </w:rPr>
      </w:pPr>
      <w:r w:rsidRPr="00030D44">
        <w:rPr>
          <w:rFonts w:ascii="Times New Roman" w:hAnsi="Times New Roman"/>
          <w:szCs w:val="24"/>
          <w:lang w:val="bg-BG"/>
        </w:rPr>
        <w:t>Комплексната оценка на всяка оферта се изчислява по формулата:</w:t>
      </w:r>
    </w:p>
    <w:p w:rsidR="00B612F5" w:rsidRPr="00030D44" w:rsidRDefault="00B612F5" w:rsidP="00B612F5">
      <w:pPr>
        <w:jc w:val="left"/>
        <w:rPr>
          <w:rFonts w:ascii="Times New Roman" w:hAnsi="Times New Roman"/>
          <w:szCs w:val="24"/>
          <w:lang w:val="bg-BG"/>
        </w:rPr>
      </w:pPr>
      <w:proofErr w:type="spellStart"/>
      <w:r w:rsidRPr="00030D44">
        <w:rPr>
          <w:rFonts w:ascii="Times New Roman" w:hAnsi="Times New Roman"/>
          <w:b/>
          <w:szCs w:val="24"/>
          <w:lang w:val="bg-BG"/>
        </w:rPr>
        <w:t>O</w:t>
      </w:r>
      <w:r w:rsidRPr="00030D44">
        <w:rPr>
          <w:rFonts w:ascii="Times New Roman" w:hAnsi="Times New Roman"/>
          <w:b/>
          <w:szCs w:val="24"/>
          <w:vertAlign w:val="subscript"/>
          <w:lang w:val="bg-BG"/>
        </w:rPr>
        <w:t>i</w:t>
      </w:r>
      <w:proofErr w:type="spellEnd"/>
      <w:r w:rsidRPr="00030D44">
        <w:rPr>
          <w:rFonts w:ascii="Times New Roman" w:hAnsi="Times New Roman"/>
          <w:b/>
          <w:szCs w:val="24"/>
          <w:lang w:val="bg-BG"/>
        </w:rPr>
        <w:t>=0,40xTO</w:t>
      </w:r>
      <w:r w:rsidRPr="00030D44">
        <w:rPr>
          <w:rFonts w:ascii="Times New Roman" w:hAnsi="Times New Roman"/>
          <w:b/>
          <w:szCs w:val="24"/>
          <w:vertAlign w:val="subscript"/>
          <w:lang w:val="bg-BG"/>
        </w:rPr>
        <w:t>i</w:t>
      </w:r>
      <w:r w:rsidRPr="00030D44">
        <w:rPr>
          <w:rFonts w:ascii="Times New Roman" w:hAnsi="Times New Roman"/>
          <w:b/>
          <w:szCs w:val="24"/>
          <w:lang w:val="bg-BG"/>
        </w:rPr>
        <w:t>+0,60xCO</w:t>
      </w:r>
      <w:r w:rsidRPr="00030D44">
        <w:rPr>
          <w:rFonts w:ascii="Times New Roman" w:hAnsi="Times New Roman"/>
          <w:b/>
          <w:szCs w:val="24"/>
          <w:vertAlign w:val="subscript"/>
          <w:lang w:val="bg-BG"/>
        </w:rPr>
        <w:t>i</w:t>
      </w:r>
    </w:p>
    <w:p w:rsidR="00B612F5" w:rsidRPr="003232F5" w:rsidRDefault="00B612F5" w:rsidP="00B612F5">
      <w:pPr>
        <w:shd w:val="clear" w:color="auto" w:fill="FFFFFF"/>
        <w:rPr>
          <w:rFonts w:ascii="Times New Roman" w:hAnsi="Times New Roman"/>
          <w:b/>
          <w:szCs w:val="24"/>
          <w:lang w:val="bg-BG"/>
        </w:rPr>
      </w:pPr>
    </w:p>
    <w:p w:rsidR="00B612F5" w:rsidRPr="00917A76" w:rsidRDefault="00B612F5" w:rsidP="00B612F5">
      <w:pPr>
        <w:jc w:val="left"/>
        <w:rPr>
          <w:rFonts w:ascii="Times New Roman" w:eastAsia="Calibri" w:hAnsi="Times New Roman"/>
          <w:b/>
          <w:szCs w:val="24"/>
          <w:lang w:val="bg-BG"/>
        </w:rPr>
      </w:pPr>
      <w:r w:rsidRPr="003232F5">
        <w:rPr>
          <w:rFonts w:ascii="Times New Roman" w:eastAsia="Calibri" w:hAnsi="Times New Roman"/>
          <w:b/>
          <w:szCs w:val="24"/>
          <w:lang w:val="bg-BG"/>
        </w:rPr>
        <w:t>*ЗАБЕЛЕЖКА: Всички получени числа се изписват до втория знак, след десетичната запетая!</w:t>
      </w:r>
    </w:p>
    <w:p w:rsidR="00B612F5" w:rsidRDefault="00B612F5" w:rsidP="00B612F5"/>
    <w:p w:rsidR="00E947CF" w:rsidRDefault="000D2EB1"/>
    <w:sectPr w:rsidR="00E947CF" w:rsidSect="000D2EB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10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4A" w:rsidRDefault="00F0564A" w:rsidP="00B612F5">
      <w:pPr>
        <w:spacing w:before="0"/>
      </w:pPr>
      <w:r>
        <w:separator/>
      </w:r>
    </w:p>
  </w:endnote>
  <w:endnote w:type="continuationSeparator" w:id="0">
    <w:p w:rsidR="00F0564A" w:rsidRDefault="00F0564A" w:rsidP="00B612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F5" w:rsidRPr="000D2EB1" w:rsidRDefault="000D2EB1" w:rsidP="000D2EB1">
    <w:pPr>
      <w:pBdr>
        <w:top w:val="single" w:sz="4" w:space="1" w:color="auto"/>
      </w:pBdr>
      <w:tabs>
        <w:tab w:val="center" w:pos="4536"/>
        <w:tab w:val="right" w:pos="9072"/>
      </w:tabs>
      <w:spacing w:before="0"/>
      <w:jc w:val="center"/>
      <w:rPr>
        <w:rFonts w:ascii="Times New Roman" w:hAnsi="Times New Roman"/>
        <w:szCs w:val="24"/>
        <w:lang w:val="en-US" w:eastAsia="bg-BG"/>
      </w:rPr>
    </w:pPr>
    <w:r w:rsidRPr="000D2EB1">
      <w:rPr>
        <w:rFonts w:ascii="Times New Roman" w:eastAsia="MS Mincho" w:hAnsi="Times New Roman"/>
        <w:b/>
        <w:bCs/>
        <w:sz w:val="20"/>
        <w:lang w:val="bg-BG"/>
      </w:rPr>
      <w:t>Проектът се осъществява с финансовата подкрепа на Оперативна програма “Административен капацитет”, съфинансирана от Европейския съюз чрез Европейския социален фонд</w:t>
    </w:r>
    <w:r w:rsidRPr="000D2EB1">
      <w:rPr>
        <w:rFonts w:ascii="Times New Roman" w:eastAsia="MS Mincho" w:hAnsi="Times New Roman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07D213" wp14:editId="1512DF13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6827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EB1" w:rsidRDefault="000D2EB1" w:rsidP="000D2EB1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25pt;margin-top:.05pt;width:1.1pt;height:13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t8iAIAABoFAAAOAAAAZHJzL2Uyb0RvYy54bWysVF1v2yAUfZ+0/4B4T22nThpbcaqmXaZJ&#10;3YfU7gcQg2M0DAxI7K7af98F4rTZXqZpfsAXuJx77r0HltdDJ9CBGcuVrHB2kWLEZK0ol7sKf33c&#10;TBYYWUckJUJJVuEnZvH16u2bZa9LNlWtEpQZBCDSlr2ucOucLpPE1i3riL1QmknYbJTpiIOp2SXU&#10;kB7QO5FM03Se9MpQbVTNrIXVu7iJVwG/aVjtPjeNZQ6JCgM3F0YTxq0fk9WSlDtDdMvrIw3yDyw6&#10;wiUEPUHdEUfQ3vA/oDpeG2VV4y5q1SWqaXjNQg6QTZb+ls1DSzQLuUBxrD6Vyf4/2PrT4YtBnFb4&#10;EiNJOmjRIxscWqsBZb46vbYlOD1ocHMDLEOXQ6ZW36v6m0VS3bZE7tiNMapvGaHALpxMXh2NONaD&#10;bPuPikIYsncqAA2N6XzpoBgI0KFLT6fOeCq1D3lZXMFGDTvZfDG9mnlqCSnHs9pY956pDnmjwgb6&#10;HrDJ4d666Dq6+FBWCU43XIgwMbvtrTDoQEAjm/DFs0K3JK4GnUA4G11D6DMMIT2SVB4zhosrwB8I&#10;+D2fSRDEc5FN83Q9LSab+eJqkm/y2QSSW0zSrFgX8zQv8rvNT88gy8uWU8rkPZdsFGeW/13zj9ck&#10;yirIE/UVLmbTWUjujP0xrWOuqf+O9T1z67iDuyp4V+HFyYmUvufvJIW0SekIF9FOzumHkkENxn+o&#10;SlCIF0WUhxu2A6B42WwVfQKtGAXNhL7DAwNGq8wPjHq4rBW23/fEMIzEBwl68zd7NMxobEeDyBqO&#10;VthhFM1bF1+AvTZ81wJyVLRUN6DJhgfBvLAAyn4CFzCQPz4W/oa/ngevlydt9QsAAP//AwBQSwME&#10;FAAGAAgAAAAhAMnLrmjcAAAACQEAAA8AAABkcnMvZG93bnJldi54bWxMj8FOwzAQRO9I/IO1SNyo&#10;3VDSkMapoAiuFQGpVzfexlHidRS7bfh7nBMcR280+7bYTrZnFxx960jCciGAIdVOt9RI+P56f8iA&#10;+aBIq94RSvhBD9vy9qZQuXZX+sRLFRoWR8jnSoIJYcg597VBq/zCDUiRndxoVYhxbLge1TWO254n&#10;QqTcqpbiBaMG3Bmsu+psJTzuk/XBf1Rvu+GAz13mX7sTGSnv76aXDbCAU/grw6wf1aGMTkd3Ju1Z&#10;H7NYpU+xOxM2c7HK1sCOEpI0BV4W/P8H5S8AAAD//wMAUEsBAi0AFAAGAAgAAAAhALaDOJL+AAAA&#10;4QEAABMAAAAAAAAAAAAAAAAAAAAAAFtDb250ZW50X1R5cGVzXS54bWxQSwECLQAUAAYACAAAACEA&#10;OP0h/9YAAACUAQAACwAAAAAAAAAAAAAAAAAvAQAAX3JlbHMvLnJlbHNQSwECLQAUAAYACAAAACEA&#10;vUQLfIgCAAAaBQAADgAAAAAAAAAAAAAAAAAuAgAAZHJzL2Uyb0RvYy54bWxQSwECLQAUAAYACAAA&#10;ACEAycuuaNwAAAAJAQAADwAAAAAAAAAAAAAAAADiBAAAZHJzL2Rvd25yZXYueG1sUEsFBgAAAAAE&#10;AAQA8wAAAOsFAAAAAA==&#10;" stroked="f">
              <v:fill opacity="0"/>
              <v:textbox inset="0,0,0,0">
                <w:txbxContent>
                  <w:p w:rsidR="000D2EB1" w:rsidRDefault="000D2EB1" w:rsidP="000D2EB1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B1" w:rsidRPr="000D2EB1" w:rsidRDefault="000D2EB1" w:rsidP="000D2EB1">
    <w:pPr>
      <w:tabs>
        <w:tab w:val="center" w:pos="4536"/>
        <w:tab w:val="right" w:pos="9072"/>
      </w:tabs>
      <w:spacing w:before="0"/>
      <w:jc w:val="center"/>
      <w:rPr>
        <w:rFonts w:ascii="Times New Roman" w:hAnsi="Times New Roman"/>
        <w:szCs w:val="24"/>
        <w:lang w:val="en-US" w:eastAsia="x-none"/>
      </w:rPr>
    </w:pPr>
    <w:r w:rsidRPr="00B612F5">
      <w:rPr>
        <w:rFonts w:ascii="Times New Roman" w:hAnsi="Times New Roman"/>
        <w:i/>
        <w:sz w:val="20"/>
        <w:lang w:val="bg-BG" w:eastAsia="x-none"/>
      </w:rPr>
      <w:t>Този документ е създаден в рамките на проект „Изграждане на капацитет на ИПА за изследвания, обучение и приложение на иновативни европейски практики в доброто управление”, в изпълнение на Договор № C13-22-1/16.04.2014, финансиран от Оперативна програма „Административен капацитет”,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4A" w:rsidRDefault="00F0564A" w:rsidP="00B612F5">
      <w:pPr>
        <w:spacing w:before="0"/>
      </w:pPr>
      <w:r>
        <w:separator/>
      </w:r>
    </w:p>
  </w:footnote>
  <w:footnote w:type="continuationSeparator" w:id="0">
    <w:p w:rsidR="00F0564A" w:rsidRDefault="00F0564A" w:rsidP="00B612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F5" w:rsidRDefault="000D2EB1">
    <w:pPr>
      <w:pStyle w:val="Header"/>
    </w:pPr>
    <w:r>
      <w:rPr>
        <w:noProof/>
        <w:lang w:val="bg-BG" w:eastAsia="bg-BG"/>
      </w:rPr>
      <w:drawing>
        <wp:inline distT="0" distB="0" distL="0" distR="0" wp14:anchorId="412363E8" wp14:editId="05BCA156">
          <wp:extent cx="5834380" cy="84137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B1" w:rsidRDefault="000D2EB1">
    <w:pPr>
      <w:pStyle w:val="Header"/>
    </w:pPr>
    <w:r>
      <w:rPr>
        <w:noProof/>
        <w:lang w:val="bg-BG" w:eastAsia="bg-BG"/>
      </w:rPr>
      <w:drawing>
        <wp:inline distT="0" distB="0" distL="0" distR="0" wp14:anchorId="412363E8" wp14:editId="05BCA156">
          <wp:extent cx="5834380" cy="841375"/>
          <wp:effectExtent l="0" t="0" r="0" b="0"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BCC"/>
    <w:multiLevelType w:val="hybridMultilevel"/>
    <w:tmpl w:val="7494CA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B50B67"/>
    <w:multiLevelType w:val="hybridMultilevel"/>
    <w:tmpl w:val="5762A102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6F2318"/>
    <w:multiLevelType w:val="hybridMultilevel"/>
    <w:tmpl w:val="F1FE3E28"/>
    <w:lvl w:ilvl="0" w:tplc="1472A6B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80D259C"/>
    <w:multiLevelType w:val="hybridMultilevel"/>
    <w:tmpl w:val="CD666E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AF00DD2"/>
    <w:multiLevelType w:val="hybridMultilevel"/>
    <w:tmpl w:val="37F4D5C6"/>
    <w:lvl w:ilvl="0" w:tplc="99D85B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F5"/>
    <w:rsid w:val="000D2EB1"/>
    <w:rsid w:val="00112B9B"/>
    <w:rsid w:val="0016588B"/>
    <w:rsid w:val="00294695"/>
    <w:rsid w:val="0045137D"/>
    <w:rsid w:val="004D387C"/>
    <w:rsid w:val="004F4764"/>
    <w:rsid w:val="0082295C"/>
    <w:rsid w:val="008E6A7D"/>
    <w:rsid w:val="00A121DC"/>
    <w:rsid w:val="00A328F4"/>
    <w:rsid w:val="00AD1508"/>
    <w:rsid w:val="00B20B97"/>
    <w:rsid w:val="00B612F5"/>
    <w:rsid w:val="00B86B1A"/>
    <w:rsid w:val="00D02BC7"/>
    <w:rsid w:val="00D36A69"/>
    <w:rsid w:val="00F0564A"/>
    <w:rsid w:val="00F34D21"/>
    <w:rsid w:val="00F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F5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12F5"/>
    <w:pPr>
      <w:spacing w:before="0"/>
      <w:ind w:left="720"/>
      <w:contextualSpacing/>
      <w:jc w:val="left"/>
    </w:pPr>
    <w:rPr>
      <w:rFonts w:ascii="Times New Roman" w:hAnsi="Times New Roman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612F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612F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12F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612F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9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A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A6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A69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F5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12F5"/>
    <w:pPr>
      <w:spacing w:before="0"/>
      <w:ind w:left="720"/>
      <w:contextualSpacing/>
      <w:jc w:val="left"/>
    </w:pPr>
    <w:rPr>
      <w:rFonts w:ascii="Times New Roman" w:hAnsi="Times New Roman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612F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612F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12F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612F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9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A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A6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A6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Violeta Dzhukelova</cp:lastModifiedBy>
  <cp:revision>7</cp:revision>
  <dcterms:created xsi:type="dcterms:W3CDTF">2015-01-12T15:18:00Z</dcterms:created>
  <dcterms:modified xsi:type="dcterms:W3CDTF">2015-01-13T08:37:00Z</dcterms:modified>
</cp:coreProperties>
</file>