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6B" w:rsidRPr="0056736B" w:rsidRDefault="0056736B" w:rsidP="0056736B">
      <w:pPr>
        <w:spacing w:after="0" w:line="240" w:lineRule="auto"/>
        <w:jc w:val="right"/>
        <w:outlineLvl w:val="7"/>
        <w:rPr>
          <w:rFonts w:ascii="Times New Roman" w:eastAsia="Times New Roman" w:hAnsi="Times New Roman" w:cs="Calibri"/>
          <w:b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Calibri"/>
          <w:b/>
          <w:iCs/>
          <w:sz w:val="24"/>
          <w:szCs w:val="24"/>
          <w:lang w:val="bg-BG" w:eastAsia="bg-BG"/>
        </w:rPr>
        <w:t>Проект</w:t>
      </w:r>
    </w:p>
    <w:p w:rsidR="008911FB" w:rsidRPr="008911FB" w:rsidRDefault="008911FB" w:rsidP="008911FB">
      <w:pPr>
        <w:spacing w:after="0" w:line="240" w:lineRule="auto"/>
        <w:jc w:val="center"/>
        <w:outlineLvl w:val="7"/>
        <w:rPr>
          <w:rFonts w:ascii="Times New Roman" w:eastAsia="Times New Roman" w:hAnsi="Times New Roman" w:cs="Calibri"/>
          <w:b/>
          <w:iCs/>
          <w:sz w:val="24"/>
          <w:szCs w:val="24"/>
          <w:lang w:val="ru-RU" w:eastAsia="bg-BG"/>
        </w:rPr>
      </w:pPr>
      <w:r w:rsidRPr="008911FB">
        <w:rPr>
          <w:rFonts w:ascii="Times New Roman" w:eastAsia="Times New Roman" w:hAnsi="Times New Roman" w:cs="Calibri"/>
          <w:b/>
          <w:iCs/>
          <w:sz w:val="24"/>
          <w:szCs w:val="24"/>
          <w:lang w:val="ru-RU" w:eastAsia="bg-BG"/>
        </w:rPr>
        <w:t>ДОГОВОР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val="bg-BG"/>
        </w:rPr>
      </w:pP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val="bg-BG"/>
        </w:rPr>
      </w:pPr>
      <w:r w:rsidRPr="008911FB">
        <w:rPr>
          <w:rFonts w:ascii="Times New Roman" w:eastAsia="Calibri" w:hAnsi="Times New Roman" w:cs="Calibri"/>
          <w:b/>
          <w:bCs/>
          <w:color w:val="000000"/>
          <w:sz w:val="24"/>
          <w:szCs w:val="24"/>
          <w:lang w:val="bg-BG"/>
        </w:rPr>
        <w:t>№ ............................/................... г.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val="bg-BG"/>
        </w:rPr>
      </w:pP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  <w:lang w:val="bg-BG"/>
        </w:rPr>
      </w:pPr>
      <w:r w:rsidRPr="008911FB">
        <w:rPr>
          <w:rFonts w:ascii="Times New Roman" w:eastAsia="Calibri" w:hAnsi="Times New Roman" w:cs="Calibri"/>
          <w:color w:val="000000"/>
          <w:sz w:val="24"/>
          <w:szCs w:val="24"/>
          <w:lang w:val="bg-BG"/>
        </w:rPr>
        <w:t>Днес, ...................... г. в гр. София между: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val="bg-BG"/>
        </w:rPr>
      </w:pP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1. ИНС</w:t>
      </w:r>
      <w:r w:rsidR="0053496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ИТУТА ПО ПУБЛИЧНА АДМИНИСТРАЦИЯ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 ЕИК: 130403691., с адрес: област София - град, община София- град, гр.София, ул. „Сердика” № 6-8, представлявана от Георги </w:t>
      </w:r>
      <w:proofErr w:type="spellStart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Манлиев</w:t>
      </w:r>
      <w:proofErr w:type="spellEnd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Изпълнителен директор  и Десислава </w:t>
      </w:r>
      <w:proofErr w:type="spellStart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Бимбашева</w:t>
      </w:r>
      <w:proofErr w:type="spellEnd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главен счетоводител, наричана по-долу за краткост 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една  страна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val="bg-BG"/>
        </w:rPr>
      </w:pPr>
      <w:r w:rsidRPr="008911FB">
        <w:rPr>
          <w:rFonts w:ascii="Times New Roman" w:eastAsia="Calibri" w:hAnsi="Times New Roman" w:cs="Calibri"/>
          <w:color w:val="000000"/>
          <w:sz w:val="24"/>
          <w:szCs w:val="24"/>
          <w:lang w:val="bg-BG"/>
        </w:rPr>
        <w:t xml:space="preserve">и </w:t>
      </w:r>
    </w:p>
    <w:p w:rsidR="008911FB" w:rsidRPr="008911FB" w:rsidRDefault="008911FB" w:rsidP="008911F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val="ru-RU"/>
        </w:rPr>
      </w:pPr>
      <w:r w:rsidRPr="008911FB">
        <w:rPr>
          <w:rFonts w:ascii="Times New Roman" w:eastAsia="Times New Roman" w:hAnsi="Times New Roman" w:cs="Calibri"/>
          <w:sz w:val="24"/>
          <w:szCs w:val="24"/>
          <w:lang w:val="bg-BG"/>
        </w:rPr>
        <w:t xml:space="preserve">2. …………………………ЕИК/БУЛСТАТ ……………………, с адрес ………………………, представлявано от …………………., наричано по-долу </w:t>
      </w:r>
      <w:r w:rsidRPr="008911FB">
        <w:rPr>
          <w:rFonts w:ascii="Times New Roman" w:eastAsia="Times New Roman" w:hAnsi="Times New Roman" w:cs="Calibri"/>
          <w:b/>
          <w:bCs/>
          <w:sz w:val="24"/>
          <w:szCs w:val="24"/>
          <w:lang w:val="bg-BG"/>
        </w:rPr>
        <w:t xml:space="preserve">ИЗПЪЛНИТЕЛ, </w:t>
      </w:r>
      <w:r w:rsidRPr="008911FB">
        <w:rPr>
          <w:rFonts w:ascii="Times New Roman" w:eastAsia="Times New Roman" w:hAnsi="Times New Roman" w:cs="Calibri"/>
          <w:sz w:val="24"/>
          <w:szCs w:val="24"/>
          <w:lang w:val="bg-BG"/>
        </w:rPr>
        <w:t xml:space="preserve">от друга страна, 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val="en-US"/>
        </w:rPr>
      </w:pPr>
    </w:p>
    <w:p w:rsidR="008911FB" w:rsidRPr="008911FB" w:rsidRDefault="008911FB" w:rsidP="008911FB">
      <w:pPr>
        <w:tabs>
          <w:tab w:val="center" w:pos="4536"/>
          <w:tab w:val="right" w:pos="907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Calibri" w:hAnsi="Times New Roman" w:cs="Times New Roman"/>
          <w:sz w:val="24"/>
          <w:szCs w:val="24"/>
          <w:lang w:val="bg-BG"/>
        </w:rPr>
        <w:tab/>
        <w:t>На основание чл. 41, ал.1 и ал. 2 във връзка с чл.73, ал. 1 от Закона за обществените поръчки (ЗОП) и Решение  № ......................от ...................................</w:t>
      </w:r>
      <w:r w:rsidRPr="008911F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 </w:t>
      </w:r>
      <w:r w:rsidRPr="00891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год. на ВЪЗЛОЖИТЕЛЯ за определяне на ИЗПЪЛНИТЕЛ, в изпълнение на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проект: </w:t>
      </w:r>
      <w:r w:rsidRPr="008911FB">
        <w:rPr>
          <w:rFonts w:ascii="Times New Roman" w:eastAsia="Calibri" w:hAnsi="Times New Roman" w:cs="Times New Roman"/>
          <w:sz w:val="24"/>
          <w:szCs w:val="24"/>
          <w:lang w:val="bg-BG"/>
        </w:rPr>
        <w:t>„Изграждане на капацитет на ИПА за изследвания, обучение и приложение на иновативни европейски практики в доброто управление”, в изпълнение на Договор № С 13-22-1/16.04.2014, финансиран от Оперативна програма „Административен капацитет”, съфинансирана от Европейския съюз чрез Европейския социален фонд</w:t>
      </w:r>
      <w:r w:rsidRPr="008911FB">
        <w:rPr>
          <w:rFonts w:ascii="Times New Roman" w:eastAsia="Calibri" w:hAnsi="Times New Roman" w:cs="Times New Roman"/>
          <w:iCs/>
          <w:sz w:val="24"/>
          <w:szCs w:val="24"/>
          <w:lang w:val="bg-BG"/>
        </w:rPr>
        <w:t xml:space="preserve">, </w:t>
      </w:r>
      <w:r w:rsidRPr="008911FB">
        <w:rPr>
          <w:rFonts w:ascii="Times New Roman" w:eastAsia="Calibri" w:hAnsi="Times New Roman" w:cs="Times New Roman"/>
          <w:sz w:val="24"/>
          <w:szCs w:val="24"/>
          <w:lang w:val="bg-BG"/>
        </w:rPr>
        <w:t>се сключи настоящият договор за следното:</w:t>
      </w:r>
    </w:p>
    <w:p w:rsidR="008911FB" w:rsidRPr="008911FB" w:rsidRDefault="008911FB" w:rsidP="008911FB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ПРЕДМЕТ НА ДОГОВОРА</w:t>
      </w:r>
    </w:p>
    <w:p w:rsidR="008911FB" w:rsidRPr="008911FB" w:rsidRDefault="008911FB" w:rsidP="008911F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 1. </w:t>
      </w:r>
      <w:r w:rsidRPr="008911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ВЪЗЛОЖИТЕЛЯТ възлага, а ИЗПЪЛНИТЕЛЯТ приема срещу възнаграждение да предостави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доставка</w:t>
      </w:r>
      <w:r w:rsidRPr="008911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с предмет: </w:t>
      </w:r>
      <w:r w:rsidRPr="008911FB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Доставка и инсталация на хардуерна платформа за виртуализация и софтуер за нея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“</w:t>
      </w:r>
      <w:r w:rsidRPr="008911FB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bg-BG"/>
        </w:rPr>
        <w:t xml:space="preserve"> в рамките на проект С13-22-1/16.04.2014 „Изграждане на капацитет на ИПА за изследвания, обучение и приложение на иновативни европейски практики в доброто управление”. </w:t>
      </w:r>
    </w:p>
    <w:p w:rsidR="008911FB" w:rsidRPr="008911FB" w:rsidRDefault="008911FB" w:rsidP="008911F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bg-BG"/>
        </w:rPr>
      </w:pPr>
      <w:r w:rsidRPr="008911F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>(2)</w:t>
      </w:r>
      <w:r w:rsidRPr="008911FB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 xml:space="preserve">В предмета на обществената поръчка са включени следните дейности: </w:t>
      </w:r>
    </w:p>
    <w:p w:rsidR="008911FB" w:rsidRPr="008911FB" w:rsidRDefault="008911FB" w:rsidP="00891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 xml:space="preserve"> - </w:t>
      </w:r>
      <w:proofErr w:type="spellStart"/>
      <w:r w:rsidRPr="008911F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>Подддейност</w:t>
      </w:r>
      <w:proofErr w:type="spellEnd"/>
      <w:r w:rsidRPr="008911F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 xml:space="preserve"> 1. Доставка и инсталиране на хардуерна платформа за виртуализация, който да  поддържа достъпа до платформата.</w:t>
      </w:r>
    </w:p>
    <w:p w:rsidR="008911FB" w:rsidRPr="008911FB" w:rsidRDefault="008911FB" w:rsidP="0089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 xml:space="preserve"> - </w:t>
      </w:r>
      <w:proofErr w:type="spellStart"/>
      <w:r w:rsidRPr="008911F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>Поддейност</w:t>
      </w:r>
      <w:proofErr w:type="spellEnd"/>
      <w:r w:rsidRPr="008911F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bg-BG"/>
        </w:rPr>
        <w:t xml:space="preserve"> 2. Доставка и инсталиране на софтуер за виртуализация и управление на хардуерната платформа.</w:t>
      </w:r>
    </w:p>
    <w:p w:rsidR="008911FB" w:rsidRDefault="008911FB" w:rsidP="008911FB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II. СРОКОВЕ ЗА ИЗПЪЛНЕНИЕ</w:t>
      </w:r>
    </w:p>
    <w:p w:rsidR="008911FB" w:rsidRPr="008911FB" w:rsidRDefault="008911FB" w:rsidP="008911F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 2.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Срокът за изпълнение на дейностите по чл. 1 е ………….. месеца, считано от датата на подписване на настоящия договор..</w:t>
      </w:r>
    </w:p>
    <w:p w:rsidR="008911FB" w:rsidRPr="008911FB" w:rsidRDefault="008911FB" w:rsidP="008911FB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11FB" w:rsidRPr="008911FB" w:rsidRDefault="008911FB" w:rsidP="008911FB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ЦЕНА И НАЧИН НА ПЛАЩАНЕ</w:t>
      </w:r>
    </w:p>
    <w:p w:rsidR="008911FB" w:rsidRPr="008911FB" w:rsidRDefault="008911FB" w:rsidP="008911FB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Чл.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(1)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Максималната стойност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доставките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размер на ........................   (....................) лева без ДДС, съгласно Ценово предложение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или ............................. (.....................) лева с ДДС. 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(2)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Единичните цени на дейностите и под-дейностите, предмет на поръчката, съгласно които се формира цената са: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86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7"/>
        <w:gridCol w:w="4066"/>
        <w:gridCol w:w="914"/>
        <w:gridCol w:w="1099"/>
        <w:gridCol w:w="993"/>
        <w:gridCol w:w="993"/>
      </w:tblGrid>
      <w:tr w:rsidR="008911FB" w:rsidRPr="008911FB" w:rsidTr="00A6646F">
        <w:trPr>
          <w:trHeight w:val="900"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№ по ред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911FB" w:rsidRPr="008911FB" w:rsidRDefault="008911FB" w:rsidP="00F0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Наименование на </w:t>
            </w:r>
            <w:r w:rsidR="00F04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дейността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единици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Единична цена без ДДС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Сума без ДДС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911FB" w:rsidRPr="008911FB" w:rsidRDefault="008911FB" w:rsidP="0089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Сума с ДДС</w:t>
            </w:r>
          </w:p>
        </w:tc>
      </w:tr>
      <w:tr w:rsidR="008911FB" w:rsidRPr="008911FB" w:rsidTr="00A6646F">
        <w:trPr>
          <w:trHeight w:val="9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Поддейност</w:t>
            </w:r>
            <w:proofErr w:type="spellEnd"/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1. </w:t>
            </w:r>
            <w:r w:rsidRPr="0089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Доставка и инсталиране на хардуерна платформа за виртуализация, който да  поддържа достъпа до платформата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8911FB" w:rsidRPr="008911FB" w:rsidTr="00A6646F">
        <w:trPr>
          <w:trHeight w:val="9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FB" w:rsidRPr="008911FB" w:rsidRDefault="008911FB" w:rsidP="00891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FB" w:rsidRPr="008911FB" w:rsidRDefault="008911FB" w:rsidP="00891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891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Поддейност</w:t>
            </w:r>
            <w:proofErr w:type="spellEnd"/>
            <w:r w:rsidRPr="00891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2</w:t>
            </w:r>
            <w:r w:rsidRPr="0089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8911F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bg-BG"/>
              </w:rPr>
              <w:t>Доставка и инсталиране на софтуер за виртуализация и управление на хардуерната платформа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1FB" w:rsidRPr="008911FB" w:rsidRDefault="008911FB" w:rsidP="00891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</w:r>
    </w:p>
    <w:p w:rsidR="008911FB" w:rsidRPr="008911FB" w:rsidRDefault="008911FB" w:rsidP="00FE008C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4 (1)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заплаща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договорната цена по чл. 3 при условията на този Договор, </w:t>
      </w:r>
      <w:r w:rsidR="00FE008C" w:rsidRPr="00FE008C">
        <w:rPr>
          <w:rFonts w:ascii="Times New Roman" w:hAnsi="Times New Roman" w:cs="Times New Roman"/>
          <w:sz w:val="24"/>
          <w:szCs w:val="24"/>
          <w:lang w:val="bg-BG"/>
        </w:rPr>
        <w:t xml:space="preserve">в срок до 30 дни след представяне на оригинална фактура по ал. 2 и окончателен двустранен констативен протокол за приемане на извършената </w:t>
      </w:r>
      <w:r w:rsidR="00FE008C">
        <w:rPr>
          <w:rFonts w:ascii="Times New Roman" w:hAnsi="Times New Roman" w:cs="Times New Roman"/>
          <w:sz w:val="24"/>
          <w:szCs w:val="24"/>
          <w:lang w:val="bg-BG"/>
        </w:rPr>
        <w:t>доставка</w:t>
      </w:r>
      <w:r w:rsidR="00FE008C" w:rsidRPr="00FE008C">
        <w:rPr>
          <w:rFonts w:ascii="Times New Roman" w:hAnsi="Times New Roman" w:cs="Times New Roman"/>
          <w:sz w:val="24"/>
          <w:szCs w:val="24"/>
          <w:lang w:val="bg-BG"/>
        </w:rPr>
        <w:t>, подписан по реда на чл. 15.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-Bold" w:hAnsi="Times New Roman" w:cs="Times New Roman"/>
          <w:bCs/>
          <w:i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(2)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За извършване на плащанията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изготвя фактура, в която задължително се указва,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че разходът се извършва по договор № C13-22-1/16.04.2014 “Изграждане на капацитет на ИПА за изследвания, обучение и приложение на иновативни европейски практики в доброто управление” по ОПАК</w:t>
      </w:r>
      <w:r w:rsidRPr="008911FB">
        <w:rPr>
          <w:rFonts w:ascii="Times New Roman" w:eastAsia="ArialNarrow-Bold" w:hAnsi="Times New Roman" w:cs="Times New Roman"/>
          <w:bCs/>
          <w:i/>
          <w:sz w:val="24"/>
          <w:szCs w:val="24"/>
          <w:lang w:val="bg-BG" w:eastAsia="en-GB"/>
        </w:rPr>
        <w:t>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Плащанията по настоящия договор ще се извършват в лева по банков път.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(4)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ВЪЗЛОЖИТЕЛЯТ извършва окончателното плащане по договор за обществена поръчка, за който има сключени договори за </w:t>
      </w:r>
      <w:proofErr w:type="spellStart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подизпълнение</w:t>
      </w:r>
      <w:proofErr w:type="spellEnd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, след като получи от ИЗПЪЛНИТЕЛЯ доказателства, че е заплатил на подизпълнителите всички работи, приети по реда на чл. 15.</w:t>
      </w:r>
    </w:p>
    <w:p w:rsidR="008911FB" w:rsidRPr="008911FB" w:rsidRDefault="008911FB" w:rsidP="008911FB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Чл. 5.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Преведените средства от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но неусвоени от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както и натрупаните лихви, глоби и неустойки в изпълнение на настоящия договор, подлежат на възстановяване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сметка  .........................</w:t>
      </w:r>
      <w:r w:rsidRPr="008911FB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(посочва се при сключване на договора).</w:t>
      </w:r>
    </w:p>
    <w:p w:rsidR="008911FB" w:rsidRPr="008911FB" w:rsidRDefault="008911FB" w:rsidP="008911FB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ПРАВА И ЗАДЪЛЖЕНИЯ НА ИЗПЪЛНИТЕЛЯ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6. (1)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получи уговореното възнаграждение в сроковете и при условията, предвидени в този договор.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иска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съдействие и информация, необходими  за изпълнение на възложените дейности.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(3)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длъжен да предостави на ВЪЗЛОЖИТЕЛЯ съпътстваща техническа документация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извършените доставки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Чл.7. (1)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извърши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дейностите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договора качествено, съобразно най-високите стандарти на професионална компетентност, етичност и почтеност.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не препятства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осъществяване от него на контрол върху изпълнение на възложената работа.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изпълнение на дейностите по чл. 1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се ръководи от указанията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 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, давани в писмен вид.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приема и разглежда всички указания и възражения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относно недостатъците при изпълнение на предмета на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, и да ги отстранява своевременно за своя сметка.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(5)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своевременно да информира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възникнали проблеми при изпълнението на договора, за предприетите мерки за тяхното разрешаване и/или за необходимостта от указания от страна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ВЪЗЛОЖИТЕЛЯ.</w:t>
      </w:r>
    </w:p>
    <w:p w:rsidR="008911FB" w:rsidRPr="008911FB" w:rsidRDefault="008911FB" w:rsidP="00891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(6)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ИЗПЪЛНИТЕЛЯТ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задължава, в случай, че е посочил, че ще ползва подизпълнител при изпълнение на поръчката, в срок до три дни от сключването на договор за </w:t>
      </w:r>
      <w:proofErr w:type="spellStart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подизпълнение</w:t>
      </w:r>
      <w:proofErr w:type="spellEnd"/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на допълнително споразумение към него, или на договор, с който се заменя посочен в офертата подизпълнител, да изпрати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оригинален екземпляр от договора или допълнителното споразумение на възложителя заедно с доказателства, че не е нарушена забраната по чл. 45а, ал. 2 от ЗОП</w:t>
      </w:r>
      <w:r w:rsidR="00D24A3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чл. 16г, ал. 7 от ЗОП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8911FB" w:rsidRPr="008911FB" w:rsidRDefault="008911FB" w:rsidP="008911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Чл. 8. (1)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Авторските права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изработеното при изпълнение на дейностите по чл. 1 </w:t>
      </w:r>
      <w:r w:rsidRPr="008911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възникват и стават собственост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:rsidR="008911FB" w:rsidRPr="008911FB" w:rsidRDefault="008911FB" w:rsidP="008911FB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8911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ИЗПЪЛНИТЕЛЯТ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длъжен след изпълнението на договора да предаде всички разработки, материали и документи и пр., придобити, съставени или изготвени от него във връзка с дейностите в изпълнение на договора,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може да задържи копия от тези документи и материали, но няма право да ги използва за цели, несвързани с договора без изричното писмено съгласие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Ако титуляр на собствеността или на авторски права върху резултатите от извършената поръчката се окаже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ИЗПЪЛНИТЕЛЯТ,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то той е длъжен да ги прехвърли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8911FB" w:rsidRPr="008911FB" w:rsidRDefault="008911FB" w:rsidP="008911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9. (1)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е длъжен да спазва изискванията за изпълнение на мерките за информация и публичност при изпълнение на дейностите по Оперативна програма “Административен капацитет” (ОПАК).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(2)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  При проверки на място от страна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, Управляващия орган на ОПАК, Сертифициращия орган, Одитиращия орган и органи и представители на Европейската Комисия,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се задължава да осигури присъствието на негов представител, както и да осигурява: достъп до помещения, преглед на документи, свързани с изпълнението на възложените дейности.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се задължава да изпълнява мерките и препоръките, съдържащи се в докладите от проверки на място.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(4)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се задължава да следи и докладва за нередности при изпълнението на договора. В случай на установена нередност,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е длъжен да възстанови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всички неправомерно изплатени суми, заедно с дължимите лихви.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(5)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 xml:space="preserve">ИЗПЪЛНИТЕЛЯТ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е длъжен да информира Бенефициента- Възложител за възникнали проблеми при изпълнението на проекта и за предприетите мерки за тяхното решаване.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(6)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 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 w:eastAsia="en-GB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съхранява оригиналите на документите (технически и финансови), свързани с изпълнението на договора. Документите трябва да са картотекирани по начин, който улеснява тяхната проверка. Срокът за съхранение на всички документи, свързани с изпълнението на проекта, е 3 г. след закриването на оперативната програма или за период от 3 г. след годината, през която е извършено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частично закриване. Сроковете спират да текат в случай на съдебни процедури или по надлежно обосновано искане на Европейската комисия.</w:t>
      </w:r>
    </w:p>
    <w:p w:rsidR="008911FB" w:rsidRPr="008911FB" w:rsidRDefault="008911FB" w:rsidP="008911FB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(7) ИЗПЪЛНИТЕЛЯТ 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 може да предприема или да допуска каквито и да са действия или бездействия, които могат да поставят собствените им интереси в конфликт с интересите на Европейската Общност. При възникване на такъв случай, Изпълнителят следва да се въздържи от тези действия или бездействия и да уведоми  Възложителя. </w:t>
      </w:r>
    </w:p>
    <w:p w:rsidR="008911FB" w:rsidRPr="008911FB" w:rsidRDefault="008911FB" w:rsidP="008911FB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(8)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A3EC8" w:rsidRPr="00CA3EC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Налице е конфликт на интереси, когато безпристрастното и обективно упражняване на функциите на финансов участник или друго лице, посочено в параграф 1, е засегнато по причини, свързани със семейство, близост, политическа или национална принадлежност, стопански интерес или всякакъв друг интерес, който е общ с </w:t>
      </w:r>
      <w:proofErr w:type="spellStart"/>
      <w:r w:rsidR="00CA3EC8" w:rsidRPr="00CA3EC8">
        <w:rPr>
          <w:rFonts w:ascii="Times New Roman" w:eastAsia="Times New Roman" w:hAnsi="Times New Roman" w:cs="Times New Roman"/>
          <w:sz w:val="24"/>
          <w:szCs w:val="24"/>
          <w:lang w:val="bg-BG"/>
        </w:rPr>
        <w:t>бенефициера</w:t>
      </w:r>
      <w:proofErr w:type="spellEnd"/>
      <w:r w:rsidR="00CA3EC8" w:rsidRPr="00CA3EC8">
        <w:rPr>
          <w:rFonts w:ascii="Times New Roman" w:eastAsia="Times New Roman" w:hAnsi="Times New Roman" w:cs="Times New Roman"/>
          <w:sz w:val="24"/>
          <w:szCs w:val="24"/>
          <w:lang w:val="bg-BG"/>
        </w:rPr>
        <w:t>.“</w:t>
      </w:r>
    </w:p>
    <w:p w:rsidR="008911FB" w:rsidRPr="008911FB" w:rsidRDefault="008911FB" w:rsidP="008911FB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(9)</w:t>
      </w:r>
      <w:r w:rsidRPr="008911FB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„</w:t>
      </w:r>
      <w:r w:rsidRPr="008911FB">
        <w:rPr>
          <w:rFonts w:ascii="Times New Roman" w:eastAsia="Times New Roman" w:hAnsi="Times New Roman" w:cs="Times New Roman"/>
          <w:b/>
          <w:spacing w:val="1"/>
          <w:sz w:val="24"/>
          <w:szCs w:val="20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pacing w:val="1"/>
          <w:sz w:val="24"/>
          <w:szCs w:val="20"/>
          <w:lang w:val="bg-BG"/>
        </w:rPr>
        <w:t xml:space="preserve"> декларира, че е запознат с правилата на ОП „Административен капацитет” и ще спазва условията по членовете 1, 3, 4, 5, 7, 15 и 16 от Общите условия към договорите/заповедите за предоставяне на безвъзмездна финансова помощ по Оперативна програма „Административен капацитет“ (Приложение №1 към настоящия договор).</w:t>
      </w:r>
    </w:p>
    <w:p w:rsidR="008911FB" w:rsidRPr="008911FB" w:rsidRDefault="008911FB" w:rsidP="008911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 10.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не разкрива по никакъв начин пред трети лица информация, станала му известна при и по повод изпълнението на задълженията му по този договор без съгласието на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, освен ако предоставянето на информация не произтича от конкретно законово задължение.</w:t>
      </w:r>
    </w:p>
    <w:p w:rsidR="008911FB" w:rsidRPr="008911FB" w:rsidRDefault="008911FB" w:rsidP="008911FB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11. </w:t>
      </w:r>
      <w:r w:rsidR="00F04043"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получи уговореното в настоящия договор възнаграждение в посочените срокове и при договорените условия.</w:t>
      </w:r>
    </w:p>
    <w:p w:rsidR="008911FB" w:rsidRPr="008911FB" w:rsidRDefault="008911FB" w:rsidP="008911FB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ПРАВА И ЗАДЪЛЖЕНИЯ НА ВЪЗЛОЖИТЕЛЯ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12. (1)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получи </w:t>
      </w:r>
      <w:r w:rsidR="00F04043">
        <w:rPr>
          <w:rFonts w:ascii="Times New Roman" w:eastAsia="Times New Roman" w:hAnsi="Times New Roman" w:cs="Times New Roman"/>
          <w:sz w:val="24"/>
          <w:szCs w:val="24"/>
          <w:lang w:val="bg-BG"/>
        </w:rPr>
        <w:t>доставките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настоящия договор в сроковете, по реда и при условията, договорени между страните.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осъществява контрол върху изпълнението на поетите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договорни задължения във всеки момент от действието на този договор, без с това да създава пречки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извършване на неговата работа.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изпълнение на този договор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дава писмени указания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необходими за качествено и точно изпълнение на възложените дейности. 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приеме извършените </w:t>
      </w:r>
      <w:r w:rsidR="00F04043">
        <w:rPr>
          <w:rFonts w:ascii="Times New Roman" w:eastAsia="Times New Roman" w:hAnsi="Times New Roman" w:cs="Times New Roman"/>
          <w:sz w:val="24"/>
          <w:szCs w:val="24"/>
          <w:lang w:val="bg-BG"/>
        </w:rPr>
        <w:t>дейности в изпълнение на договора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сроковете и при условията съгласно този договор и съобразно Техническата спецификация и Офертата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участието му в процедурата.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откаже приемането на конкретна дейност при съществено неизпълнение /непълно, неточно или забавено изпълнение/ на възложеното по този договор по реда на чл. 15.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(5)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одобри или да не одобри замяната на ключов експерт съобразно предвиденото в чл. 14.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13. (1)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заплати уговореното възнаграждение </w:t>
      </w:r>
      <w:r w:rsidR="00F040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изпълнение на предмета на договора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съгласно сроковете и условията, предвидени в настоящия договор.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оказва съдействие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качествено и точно изпълнение на възложените дейности по договора, включително да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му предостави налична документация, данни и информация, необходими за </w:t>
      </w:r>
      <w:r w:rsidR="00F04043">
        <w:rPr>
          <w:rFonts w:ascii="Times New Roman" w:eastAsia="Times New Roman" w:hAnsi="Times New Roman" w:cs="Times New Roman"/>
          <w:sz w:val="24"/>
          <w:szCs w:val="24"/>
          <w:lang w:val="bg-BG"/>
        </w:rPr>
        <w:t>изпълнение на предмета на договора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чл. 1.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приеме извършените </w:t>
      </w:r>
      <w:r w:rsidR="00F04043">
        <w:rPr>
          <w:rFonts w:ascii="Times New Roman" w:eastAsia="Times New Roman" w:hAnsi="Times New Roman" w:cs="Times New Roman"/>
          <w:sz w:val="24"/>
          <w:szCs w:val="24"/>
          <w:lang w:val="bg-BG"/>
        </w:rPr>
        <w:t>дейности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ИЗПЪЛНИТЕЛЯ,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ако същите са изпълнени в съответствие с Техническата спецификация и офертата на изпълнителя, качествено и в сроковете, уговорени в този договор.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освободи представената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гаранция за изпълнение на договора по реда и при условията на чл. 16.</w:t>
      </w:r>
    </w:p>
    <w:p w:rsidR="008911FB" w:rsidRPr="008911FB" w:rsidRDefault="008911FB" w:rsidP="008911FB">
      <w:pPr>
        <w:spacing w:after="0" w:line="240" w:lineRule="auto"/>
        <w:ind w:firstLine="57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VI. ЕКСПЕРТ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14. (1)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изпълнение на дейностите по този договор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осигури експерт</w:t>
      </w:r>
      <w:r w:rsidR="00B01B8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r w:rsidR="00B01B88" w:rsidRPr="00B01B88">
        <w:rPr>
          <w:rFonts w:ascii="Times New Roman" w:eastAsia="Times New Roman" w:hAnsi="Times New Roman" w:cs="Times New Roman"/>
          <w:sz w:val="24"/>
          <w:szCs w:val="24"/>
          <w:lang w:val="bg-BG"/>
        </w:rPr>
        <w:t>Координатор доставка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, съгласно Списък на експертите в екипа, отговорен за изпълнение на поръчката.</w:t>
      </w:r>
    </w:p>
    <w:p w:rsidR="008911FB" w:rsidRPr="008911FB" w:rsidRDefault="008911FB" w:rsidP="008911FB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 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няма право да заменя </w:t>
      </w:r>
      <w:r w:rsidR="00B01B88">
        <w:rPr>
          <w:rFonts w:ascii="Times New Roman" w:eastAsia="Times New Roman" w:hAnsi="Times New Roman" w:cs="Times New Roman"/>
          <w:sz w:val="24"/>
          <w:szCs w:val="24"/>
          <w:lang w:val="bg-BG"/>
        </w:rPr>
        <w:t>експерта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отговорен за изпълнение на поръчката, без предварително писмено съгласие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ВЪЗЛОЖИТЕЛЯ.</w:t>
      </w:r>
    </w:p>
    <w:p w:rsidR="008911FB" w:rsidRPr="008911FB" w:rsidRDefault="008911FB" w:rsidP="008911FB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 ИЗПЪЛНИТЕЛЯТ</w:t>
      </w:r>
      <w:r w:rsidRPr="008911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може да предложи смяна на експерт в следните случаи:</w:t>
      </w:r>
    </w:p>
    <w:p w:rsidR="008911FB" w:rsidRPr="008911FB" w:rsidRDefault="008911FB" w:rsidP="008911FB">
      <w:pPr>
        <w:widowControl w:val="0"/>
        <w:numPr>
          <w:ilvl w:val="0"/>
          <w:numId w:val="2"/>
        </w:numPr>
        <w:tabs>
          <w:tab w:val="left" w:pos="1080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при смърт на експерт;</w:t>
      </w:r>
    </w:p>
    <w:p w:rsidR="008911FB" w:rsidRPr="008911FB" w:rsidRDefault="008911FB" w:rsidP="008911F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невъзможност на експерт да изпълнява възложената му работа  повече от 1 (един) месец; </w:t>
      </w:r>
    </w:p>
    <w:p w:rsidR="008911FB" w:rsidRPr="008911FB" w:rsidRDefault="008911FB" w:rsidP="008911F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при  лишаване на експерт от правото да упражнява определена професия или дейност, пряко свързана с дейността му в изпълнението на настоящия договор;</w:t>
      </w:r>
    </w:p>
    <w:p w:rsidR="008911FB" w:rsidRPr="008911FB" w:rsidRDefault="008911FB" w:rsidP="008911F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при осъждане на експерт на лишаване от свобода за умишлено престъпление от общ характер;</w:t>
      </w:r>
    </w:p>
    <w:p w:rsidR="008911FB" w:rsidRPr="008911FB" w:rsidRDefault="008911FB" w:rsidP="008911F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необходимост от замяна на експерт поради причини, които не зависят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ИЗПЪЛНИТЕЛЯ.</w:t>
      </w:r>
    </w:p>
    <w:p w:rsidR="008911FB" w:rsidRPr="008911FB" w:rsidRDefault="008911FB" w:rsidP="008911FB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случаите по ал. 3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уведомява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ВЪЗЛОЖИТЕЛЯ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в писмен вид, като мотивира предложението си за смяна на експерт</w:t>
      </w:r>
      <w:r w:rsidR="00B01B88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прилага доказателства за наличието на някое от основанията по горната алинея. С уведомлението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ИЗПЪЛНИТЕЛЯТ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предлага експерт, който да замени досегашния експерт, като посочва квалификацията и професионалния му опит. Новият експерт трябва да притежава квалификация, умения и опит,  еквивалентни или по-високи от  тези на заменения експерт. </w:t>
      </w:r>
    </w:p>
    <w:p w:rsidR="008911FB" w:rsidRPr="008911FB" w:rsidRDefault="008911FB" w:rsidP="008911FB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(5)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може да приеме замяната или мотивирано да откаже предложения експерт. При отказ от страна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ВЪЗЛОЖИТЕЛЯ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приеме предложения експерт,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предлага друг експерт, отговарящ на изискванията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ново уведомление, което съдържа информацията и доказателствата по ал. 4.</w:t>
      </w:r>
    </w:p>
    <w:p w:rsidR="008911FB" w:rsidRPr="008911FB" w:rsidRDefault="008911FB" w:rsidP="008911FB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(6)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Допълнителните разходи, възникнали в резултат от смяната на ключовия експерт, са за сметка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ind w:firstLine="57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VIІ. ПРИЕМАНЕ НА РАБОТАТА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Чл. 15. (1) 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Приемането за извършената работа се осъществява чрез двустранно подписан приемателно-предавателен протокол от упълномощени от </w:t>
      </w:r>
      <w:r w:rsidRPr="008911FB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и </w:t>
      </w:r>
      <w:r w:rsidRPr="008911FB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лица. В срок от 5 работни дни от приемането на извършената работа с </w:t>
      </w:r>
      <w:proofErr w:type="spellStart"/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>приемо</w:t>
      </w:r>
      <w:proofErr w:type="spellEnd"/>
      <w:r w:rsidR="0087099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bookmarkStart w:id="0" w:name="_GoBack"/>
      <w:bookmarkEnd w:id="0"/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- предавателния протокол </w:t>
      </w:r>
      <w:r w:rsidRPr="008911FB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изпраща на </w:t>
      </w:r>
      <w:r w:rsidRPr="008911FB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евентуални бележки и коментари. </w:t>
      </w:r>
      <w:r w:rsidRPr="008911FB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в срок от 3 работни дни следва да 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lastRenderedPageBreak/>
        <w:t xml:space="preserve">допълни и преработи извършената работа съгласно изискванията на </w:t>
      </w:r>
      <w:r w:rsidRPr="008911FB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0"/>
          <w:lang w:val="bg-BG"/>
        </w:rPr>
        <w:t>. Окончателното одобряване и приемане на извършената работа се извършва с двустранно подписан констативен протокол.</w:t>
      </w:r>
    </w:p>
    <w:p w:rsidR="008911FB" w:rsidRPr="008911FB" w:rsidRDefault="008911FB" w:rsidP="008911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(2)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случай, че констатираните недостатъци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 от такова естество, че не могат да бъдат отстранени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 има право да не приеме изработеното и да развали договора, като в този случай не дължи възнаграждение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ИЗПЪЛНИТЕЛЯ.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Освен правата по предходното изречение,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получи неустойка по чл. 18, ал. 4 от договора.</w:t>
      </w:r>
    </w:p>
    <w:p w:rsidR="008911FB" w:rsidRPr="008911FB" w:rsidRDefault="008911FB" w:rsidP="00891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</w:pPr>
      <w:r w:rsidRPr="008911FB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(4)</w:t>
      </w:r>
      <w:r w:rsidRPr="008911F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В случай, че за изпълнение на поръчката има сключен договор за </w:t>
      </w:r>
      <w:proofErr w:type="spellStart"/>
      <w:r w:rsidRPr="008911F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подизпълнение</w:t>
      </w:r>
      <w:proofErr w:type="spellEnd"/>
      <w:r w:rsidRPr="008911F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8911FB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ВЪЗЛОЖИТЕЛЯТ</w:t>
      </w:r>
      <w:r w:rsidRPr="008911F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приема изпълнението на дейност по договора за обществена поръчка, за която изпълнителят е сключил договор за </w:t>
      </w:r>
      <w:proofErr w:type="spellStart"/>
      <w:r w:rsidRPr="008911F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подизпълнение</w:t>
      </w:r>
      <w:proofErr w:type="spellEnd"/>
      <w:r w:rsidRPr="008911F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, в присъствието на </w:t>
      </w:r>
      <w:r w:rsidRPr="008911FB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ИЗПЪЛНИТЕЛЯ</w:t>
      </w:r>
      <w:r w:rsidRPr="008911F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и на </w:t>
      </w:r>
      <w:r w:rsidRPr="008911FB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ПОДИЗПЪЛНИТЕЛЯ.</w:t>
      </w:r>
    </w:p>
    <w:p w:rsidR="008911FB" w:rsidRPr="008911FB" w:rsidRDefault="008911FB" w:rsidP="008911FB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911FB" w:rsidRDefault="008911FB" w:rsidP="008911FB">
      <w:pPr>
        <w:spacing w:after="0" w:line="240" w:lineRule="auto"/>
        <w:ind w:firstLine="57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VIII. ГАРАНЦИЯ ЗА ИЗПЪЛНЕНИЕ</w:t>
      </w:r>
    </w:p>
    <w:p w:rsidR="00D24A3E" w:rsidRDefault="00D24A3E" w:rsidP="00D24A3E">
      <w:pPr>
        <w:spacing w:after="0" w:line="240" w:lineRule="auto"/>
        <w:ind w:firstLine="5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D24A3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</w:p>
    <w:p w:rsidR="00D24A3E" w:rsidRPr="00D24A3E" w:rsidRDefault="00D24A3E" w:rsidP="00D24A3E">
      <w:pPr>
        <w:spacing w:after="0" w:line="240" w:lineRule="auto"/>
        <w:ind w:firstLine="5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24A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ВАЖНО: Участници, които са специализирани предприятия или кооперации на хора с увреждания НЕ учредяват гаранция за участие.</w:t>
      </w:r>
    </w:p>
    <w:p w:rsidR="00D24A3E" w:rsidRDefault="00D24A3E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16. (1)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обезпечаване изпълнението на настоящия договор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ИЗПЪЛНИТЕЛЯТ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представя преди сключването на договора гаранция за добро изпълнение в размер на 3 (три) % от цената на договора без ДДС, а именно ................... лв. /....................................../ лева.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Гаранцията се представя под формата на парична сума, внесена по банкова сметка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ВЪЗЛОЖИТЕЛЯ,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или под формата на безусловна и неотменяема банкова гаранция, издадена в полза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банка или клон на чуждестранна банка, които разполагат с писмено разрешение от БНБ за извършване на банкова дейност на територията на Република България със срок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на </w:t>
      </w:r>
      <w:r w:rsidRPr="007E06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валидност най- малко 1 (един) месец след изтичане на срока на изпълнение на договора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Оригиналът на гаранцията трябва да е предоставен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към момента на подписване на настоящия договор. Банковата гаранция трябва да съдържа задължение на банката -  гарант да извърши плащане при първо писмено искане от бенефициента –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деклариращ, че </w:t>
      </w:r>
      <w:r w:rsidR="00F04043">
        <w:rPr>
          <w:rFonts w:ascii="Times New Roman" w:eastAsia="Times New Roman" w:hAnsi="Times New Roman" w:cs="Times New Roman"/>
          <w:sz w:val="24"/>
          <w:szCs w:val="24"/>
          <w:lang w:val="bg-BG"/>
        </w:rPr>
        <w:t>дейностите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предмет на настоящия договор, не са изпълнени съгласно неговите клаузи. Банковите разходи по откриването и обслужването на банковата гаранция са за сметка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 тези по евентуалното й усвояване – за сметка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Банковата сметка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ВЪЗЛОЖИТЕЛЯ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внасяне на паричната сума – гаранция за изпълнение е: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en-US"/>
        </w:rPr>
        <w:t>IBAN - BG49 BNBG 9661 3300 1189 03; BIC - BNBGBGSD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(4)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освобождава гаранцията за изпълнение на договора в срок от 30 дни след прекратяването му, ако липсват основания за задържането й от страна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ВЪЗЛОЖИТЕЛЯ.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освобождава гаранцията в пълен размер при качествено, точно и съобразено с клаузите на този договор, изпълнение на дейностите по чл.1. При некачествено, неточно или несъобразено с клаузите на настоящия договор и приложенията към него изпълнение,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пристъпи към упражняване на правата по гаранцията за изпълнение.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(5)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случай, че са налице условията за освобождаване на гаранцията по ал. 4, освобождаването й се извършва от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предаване оригинала на документа за учредяването й или чрез превеждане по сметка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ИЗПЪЛНИТЕЛЯ,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когато гаранцията е парична сума.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(6) 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дължи лихва за времето, през което сумата по гаранцията за изпълнение по ал.1 е престояла  законосъобразно у него. </w:t>
      </w:r>
    </w:p>
    <w:p w:rsidR="008911FB" w:rsidRPr="008911FB" w:rsidRDefault="008911FB" w:rsidP="008911FB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lef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ПРЕКРАТЯВАНЕ НА ДОГОВОРА</w:t>
      </w:r>
    </w:p>
    <w:p w:rsidR="008911FB" w:rsidRPr="008911FB" w:rsidRDefault="008911FB" w:rsidP="008911FB">
      <w:pPr>
        <w:spacing w:after="120" w:line="240" w:lineRule="auto"/>
        <w:ind w:left="283" w:firstLine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Чл.17. (1)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Настоящият договор се прекратява:</w:t>
      </w:r>
    </w:p>
    <w:p w:rsidR="008911FB" w:rsidRPr="008911FB" w:rsidRDefault="008911FB" w:rsidP="008911FB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по взаимно съгласие на страните, изразено писмено;</w:t>
      </w:r>
    </w:p>
    <w:p w:rsidR="008911FB" w:rsidRPr="008911FB" w:rsidRDefault="008911FB" w:rsidP="008911FB">
      <w:pPr>
        <w:numPr>
          <w:ilvl w:val="0"/>
          <w:numId w:val="1"/>
        </w:numPr>
        <w:tabs>
          <w:tab w:val="num" w:pos="142"/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при неизпълнение на задълженията, предвидени в договора – с едностранно 14 дневно писмено предизвестие от изправната до неизправната страна;</w:t>
      </w:r>
    </w:p>
    <w:p w:rsidR="008911FB" w:rsidRPr="008911FB" w:rsidRDefault="008911FB" w:rsidP="008911FB">
      <w:pPr>
        <w:numPr>
          <w:ilvl w:val="0"/>
          <w:numId w:val="1"/>
        </w:numPr>
        <w:tabs>
          <w:tab w:val="num" w:pos="142"/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с окончателното му изпълнение.</w:t>
      </w:r>
    </w:p>
    <w:p w:rsidR="008911FB" w:rsidRPr="008911FB" w:rsidRDefault="008911FB" w:rsidP="008911FB">
      <w:pPr>
        <w:numPr>
          <w:ilvl w:val="0"/>
          <w:numId w:val="1"/>
        </w:numPr>
        <w:tabs>
          <w:tab w:val="num" w:pos="142"/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при предсрочно прекратяване на договора с Управляващия орган или липса на финансиране по Оперативната програма.</w:t>
      </w:r>
    </w:p>
    <w:p w:rsidR="008911FB" w:rsidRPr="008911FB" w:rsidRDefault="008911FB" w:rsidP="008911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(2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прекратява едностранно договора в случаите, в които:</w:t>
      </w:r>
    </w:p>
    <w:p w:rsidR="008911FB" w:rsidRPr="008911FB" w:rsidRDefault="008911FB" w:rsidP="008911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сключи трудов или друг договор за изпълнение на ръководни или контролни функции с лице, работещо по трудово или служебно правоотношение в УО на ОПАК, докато заема съответната длъжност и една</w:t>
      </w:r>
      <w:r w:rsidRPr="008911FB">
        <w:rPr>
          <w:rFonts w:ascii="Courier" w:eastAsia="Times New Roman" w:hAnsi="Courier" w:cs="Courier"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година след напускането й,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сключи договор за консултантски услуги с лице, работещо по трудово или служебно правоотношение в УО на ОПАК, докато заема съответната длъжност и една година след напускането й.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може да сключи договор със свързано лице и прекратява едностранно договора в случаите, в които се установи, че е свързано лице с ИЗПЪЛНИТЕЛЯ.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(4)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Свързани лица са: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1. съпрузите, роднините по права линия – без ограничения, по съребрена линия – до четвърта степен включително, и роднините по сватовство – до трета степен включително;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2. работодател и работник;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3. лицата, едното от които участва в управлението на дружеството на другото;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4. съдружниците;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6. лицата, чиято дейност се контролира пряко или косвено от трето лице;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7. лицата, които съвместно контролират пряко или косвено трето лице;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8. лицата, едното от които е търговски представител на другото;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9. лицата, едното от които е направило дарение в полза на другото.</w:t>
      </w:r>
    </w:p>
    <w:p w:rsidR="008911FB" w:rsidRPr="008911FB" w:rsidRDefault="008911FB" w:rsidP="008911FB">
      <w:pPr>
        <w:tabs>
          <w:tab w:val="left" w:pos="113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10.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8911FB" w:rsidRPr="008911FB" w:rsidRDefault="008911FB" w:rsidP="008911F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911FB" w:rsidRPr="008911FB" w:rsidRDefault="008911FB" w:rsidP="008911FB">
      <w:pPr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X. НЕИЗПЪЛНЕНИЕ НА ДОГОВОРА И САНКЦИИ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18. (1)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забава при изпълнение на задълженията  по този договор от страна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негова вина същият дължи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неустойка за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всеки ден забава в размер на 0,5 % от  цената по чл. 3, ал. 1, но не повече от 10 %. За забава повече от  30 дни,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да развали договора с едностранно писмено уведомление отправено до ИЗПЪЛНИТЕЛЯ, и има право на неустойка по чл.18, ал. 4.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забава на което и да е от плащанията по чл. 4, ал. 1 от договора по вина на 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същият дължи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обезщетение за забава в размер на законната лихва за забава за всеки ден забава, но не повече от 2% от договорената цена.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некачествено изпълнение на възложените дейности,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на неустойка в размер на 5 % от  цената по чл. 3, ал. 1.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прекратяване на договора, поради виновно неизпълнение на някоя от страните по договора, виновната страна дължи неустойка в размер на 10 % от  цената по чл. 3, ал. 1.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(5)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прекратяване на договора по вина на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ВЪЗЛОЖИТЕЛЯ,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последният дължи на ИЗПЪЛНИТЕЛЯ и заплащане на стойността на извършената до датата на прекратяването работа, въз основа на двустранно подписан констативен протокол за извършените неизплатени дейности.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(6)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Дължимите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от 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този договор неустойки се удържат от гаранцията за изпълнение, а в случай че те я надвишават по размер, </w:t>
      </w: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ВЪЗЛОЖИТЕЛЯТ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на разликата до пълния й размер.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(7)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вреди в по-голям размер от размера на уговорените неустойки, страните имат право да търсят обезщетение по общия ред. </w:t>
      </w:r>
    </w:p>
    <w:p w:rsidR="008911FB" w:rsidRPr="008911FB" w:rsidRDefault="008911FB" w:rsidP="0089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19. (1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) 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Страните по договора не отговарят за неизпълнение, причинено от непреодолима сила. Ако длъжникът е бил в забава, той не може да се позовава на непреодолима сила. </w:t>
      </w:r>
    </w:p>
    <w:p w:rsidR="008911FB" w:rsidRPr="008911FB" w:rsidRDefault="008911FB" w:rsidP="008911FB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(2) Непреодолима сила е непредвидено или непредотвратимо събитие от извънреден характер, възникнало след сключването на договора.</w:t>
      </w:r>
    </w:p>
    <w:p w:rsidR="008911FB" w:rsidRPr="008911FB" w:rsidRDefault="008911FB" w:rsidP="008911FB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(3) Длъжникът, който не може да изпълни задължението си поради непреодолима сила, в подходящ срок уведомява писмено другата страна в какво се състои непреодолимата сила и възможните последици от нея за изпълнението на договора. При неуведомяване се дължи обезщетение за настъпилите от това вреди.</w:t>
      </w:r>
    </w:p>
    <w:p w:rsidR="008911FB" w:rsidRPr="008911FB" w:rsidRDefault="008911FB" w:rsidP="008911FB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(4) Докато трае непреодолимата сила, изпълнението на задълженията и на свързаните с тях насрещни задължения се спира.</w:t>
      </w:r>
    </w:p>
    <w:p w:rsidR="008911FB" w:rsidRPr="008911FB" w:rsidRDefault="008911FB" w:rsidP="008911FB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(5) Ако непреодолимата сила трае толкова, че насрещната страна вече няма интерес от изпълнението, то тази страна има право да прекрати договора. </w:t>
      </w:r>
    </w:p>
    <w:p w:rsidR="008911FB" w:rsidRPr="008911FB" w:rsidRDefault="008911FB" w:rsidP="008911FB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left="1003" w:firstLine="43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ГАРАНЦИОННИ СРОКОВЕ</w:t>
      </w:r>
    </w:p>
    <w:p w:rsidR="00F04043" w:rsidRPr="00F04043" w:rsidRDefault="008911FB" w:rsidP="00F04043">
      <w:pPr>
        <w:spacing w:after="0"/>
        <w:ind w:firstLine="567"/>
        <w:jc w:val="both"/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20. (1)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Срокът за гаранционна поддръжка е … календарни месеца. </w:t>
      </w:r>
      <w:r w:rsidR="00F04043"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>Гаранционната поддръжка включва:</w:t>
      </w:r>
    </w:p>
    <w:p w:rsidR="00F04043" w:rsidRPr="00F04043" w:rsidRDefault="00F04043" w:rsidP="00F04043">
      <w:pPr>
        <w:spacing w:after="0" w:line="240" w:lineRule="auto"/>
        <w:ind w:firstLine="567"/>
        <w:jc w:val="both"/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</w:pP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а) 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>гаранционно обслужване и сервиз;</w:t>
      </w:r>
    </w:p>
    <w:p w:rsidR="00F04043" w:rsidRPr="00F04043" w:rsidRDefault="00F04043" w:rsidP="00F04043">
      <w:pPr>
        <w:spacing w:after="0" w:line="240" w:lineRule="auto"/>
        <w:ind w:firstLine="567"/>
        <w:jc w:val="both"/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</w:pP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б) 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>извършване на качествено сервизно техническо поддържане и ремонт на доставената компютърна техника в съответствие с действащите стандарти;</w:t>
      </w:r>
    </w:p>
    <w:p w:rsidR="00F04043" w:rsidRPr="00F04043" w:rsidRDefault="00F04043" w:rsidP="00F04043">
      <w:pPr>
        <w:spacing w:after="0" w:line="240" w:lineRule="auto"/>
        <w:ind w:firstLine="567"/>
        <w:jc w:val="both"/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</w:pP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в) 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>отстраняване на възникналите при нормалната експлоатация повреди;</w:t>
      </w:r>
    </w:p>
    <w:p w:rsidR="00F04043" w:rsidRPr="00F04043" w:rsidRDefault="00F04043" w:rsidP="00F04043">
      <w:pPr>
        <w:spacing w:after="0" w:line="240" w:lineRule="auto"/>
        <w:ind w:firstLine="567"/>
        <w:jc w:val="both"/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</w:pP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г) 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безвъзмездно отстраняване на всички възникнали повреди и отклонения. </w:t>
      </w:r>
    </w:p>
    <w:p w:rsidR="00F04043" w:rsidRDefault="00F04043" w:rsidP="00F040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MS ??" w:hAnsi="Times New Roman" w:cs="Times New Roman"/>
          <w:b/>
          <w:position w:val="8"/>
          <w:sz w:val="24"/>
          <w:szCs w:val="24"/>
          <w:lang w:val="bg-BG" w:eastAsia="bg-BG"/>
        </w:rPr>
        <w:t>(</w:t>
      </w:r>
      <w:r w:rsidR="007E06C7">
        <w:rPr>
          <w:rFonts w:ascii="Times New Roman" w:eastAsia="MS ??" w:hAnsi="Times New Roman" w:cs="Times New Roman"/>
          <w:b/>
          <w:position w:val="8"/>
          <w:sz w:val="24"/>
          <w:szCs w:val="24"/>
          <w:lang w:val="bg-BG" w:eastAsia="bg-BG"/>
        </w:rPr>
        <w:t>2</w:t>
      </w:r>
      <w:r>
        <w:rPr>
          <w:rFonts w:ascii="Times New Roman" w:eastAsia="MS ??" w:hAnsi="Times New Roman" w:cs="Times New Roman"/>
          <w:b/>
          <w:position w:val="8"/>
          <w:sz w:val="24"/>
          <w:szCs w:val="24"/>
          <w:lang w:val="bg-BG" w:eastAsia="bg-BG"/>
        </w:rPr>
        <w:t>) Г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аранционната поддръжка </w:t>
      </w: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се изпълнява 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изцяло </w:t>
      </w: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в 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>съответств</w:t>
      </w: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>ие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 </w:t>
      </w:r>
      <w:r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>с</w:t>
      </w:r>
      <w:r w:rsidRPr="00F04043">
        <w:rPr>
          <w:rFonts w:ascii="Times New Roman" w:eastAsia="MS ??" w:hAnsi="Times New Roman" w:cs="Times New Roman"/>
          <w:position w:val="8"/>
          <w:sz w:val="24"/>
          <w:szCs w:val="24"/>
          <w:lang w:val="bg-BG" w:eastAsia="bg-BG"/>
        </w:rPr>
        <w:t xml:space="preserve"> изискванията на Техническата спецификация.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911FB" w:rsidRPr="008911FB" w:rsidRDefault="00F04043" w:rsidP="00F04043">
      <w:pPr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 xml:space="preserve">     </w:t>
      </w:r>
      <w:r w:rsidR="008911FB"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</w:t>
      </w:r>
      <w:r w:rsidR="007E06C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="008911FB"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)</w:t>
      </w:r>
      <w:r w:rsidR="008911FB"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време на гаранционния период </w:t>
      </w:r>
      <w:r w:rsidR="008911FB"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ИЗПЪЛНИТЕЛЯТ</w:t>
      </w:r>
      <w:r w:rsidR="008911FB"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осигури използването на уеб базирана система за регистриране и проследяване на дефектите, която да се ползва съвместно от представители на </w:t>
      </w:r>
      <w:r w:rsidR="008911FB"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ИЗПЪЛНИТЕЛЯ </w:t>
      </w:r>
      <w:r w:rsidR="008911FB"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r w:rsidR="008911FB"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ВЪЗЛОЖИТЕЛЯ</w:t>
      </w:r>
      <w:r w:rsidR="008911FB"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8911FB" w:rsidRPr="008911FB" w:rsidRDefault="008911FB" w:rsidP="00F04043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</w:t>
      </w:r>
      <w:r w:rsidR="007E06C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) 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приемане на извършените дейности в рамките на гаранционната поддръжка се съставя двустранен приемо-предавателен протокол, в който се отразяват подадените от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ВЪЗЛОЖИТЕЛЯ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уведомления по предходните алинеи, извършените от 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ИЗПЪЛНИТЕЛЯ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действия и в какъв срок.</w:t>
      </w:r>
    </w:p>
    <w:p w:rsidR="008911FB" w:rsidRPr="008911FB" w:rsidRDefault="008911FB" w:rsidP="008911FB">
      <w:pPr>
        <w:autoSpaceDE w:val="0"/>
        <w:autoSpaceDN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Чл.21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. Страните по този договор не могат да го изменят. Изменение се допуска по изключение само в случаите, предвидени в Закона за обществените поръчки.</w:t>
      </w:r>
    </w:p>
    <w:p w:rsidR="008911FB" w:rsidRPr="008911FB" w:rsidRDefault="008911FB" w:rsidP="008911FB">
      <w:pPr>
        <w:autoSpaceDE w:val="0"/>
        <w:autoSpaceDN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Чл.22. (1)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Всички съобщения и уведомления между страните, във връзка с изпълнението на настоящия договор, ще се извършват в писмена форма и ще са валидни, ако са подписани от упълномощените лица.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(2)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валидни адреси на приемане на съобщения и уведомления, свързани с настоящия договор се смятат:</w:t>
      </w:r>
    </w:p>
    <w:p w:rsidR="008911FB" w:rsidRPr="008911FB" w:rsidRDefault="008911FB" w:rsidP="008911FB">
      <w:pPr>
        <w:tabs>
          <w:tab w:val="left" w:pos="6090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38"/>
        <w:gridCol w:w="4638"/>
      </w:tblGrid>
      <w:tr w:rsidR="008911FB" w:rsidRPr="008911FB" w:rsidTr="00A6646F">
        <w:tc>
          <w:tcPr>
            <w:tcW w:w="4638" w:type="dxa"/>
          </w:tcPr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ВЪЗЛОЖИТЕЛ:                                           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Адрес: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Електронна поща: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Тел.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Факс.</w:t>
            </w: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</w:t>
            </w:r>
          </w:p>
        </w:tc>
        <w:tc>
          <w:tcPr>
            <w:tcW w:w="4638" w:type="dxa"/>
          </w:tcPr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ind w:firstLine="57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ИЗПЪЛНИТЕЛ:                                                     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Адрес: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Електронна поща: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Тел.</w:t>
            </w:r>
          </w:p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91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Факс.</w:t>
            </w:r>
            <w:r w:rsidRPr="008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</w:t>
            </w:r>
          </w:p>
        </w:tc>
      </w:tr>
      <w:tr w:rsidR="008911FB" w:rsidRPr="008911FB" w:rsidTr="00A6646F">
        <w:tc>
          <w:tcPr>
            <w:tcW w:w="4638" w:type="dxa"/>
          </w:tcPr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638" w:type="dxa"/>
          </w:tcPr>
          <w:p w:rsidR="008911FB" w:rsidRPr="008911FB" w:rsidRDefault="008911FB" w:rsidP="008911FB">
            <w:pPr>
              <w:tabs>
                <w:tab w:val="left" w:pos="6090"/>
              </w:tabs>
              <w:spacing w:after="0" w:line="240" w:lineRule="auto"/>
              <w:ind w:firstLine="57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8911FB" w:rsidRPr="008911FB" w:rsidRDefault="008911FB" w:rsidP="008911FB">
      <w:pPr>
        <w:tabs>
          <w:tab w:val="left" w:pos="720"/>
          <w:tab w:val="left" w:pos="6165"/>
        </w:tabs>
        <w:spacing w:after="0" w:line="240" w:lineRule="auto"/>
        <w:ind w:firstLine="57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(3)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промяна на данните по предходната алинея, съответната страна е длъжна да уведоми другата в тридневен срок от настъпване на промяната.</w:t>
      </w:r>
    </w:p>
    <w:p w:rsidR="008911FB" w:rsidRPr="008911FB" w:rsidRDefault="008911FB" w:rsidP="008911FB">
      <w:pPr>
        <w:tabs>
          <w:tab w:val="left" w:pos="720"/>
          <w:tab w:val="left" w:pos="6165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23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. За неуредените в настоящия договор въпроси се прилагат разпоредбите на действащото българското законодателство.</w:t>
      </w:r>
    </w:p>
    <w:p w:rsidR="008911FB" w:rsidRPr="008911FB" w:rsidRDefault="008911FB" w:rsidP="008911FB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24</w:t>
      </w: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. 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бъдат разрешавани по съдебен ред в съответствие с българското законодателство.</w:t>
      </w:r>
    </w:p>
    <w:p w:rsidR="008911FB" w:rsidRPr="008911FB" w:rsidRDefault="008911FB" w:rsidP="008911FB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left="283" w:firstLine="55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Настоящият договор се изготви и подписа в два еднообразни екземпляра, за всяка една от страните.</w:t>
      </w:r>
    </w:p>
    <w:p w:rsidR="008911FB" w:rsidRPr="008911FB" w:rsidRDefault="008911FB" w:rsidP="008911FB">
      <w:pPr>
        <w:spacing w:after="120" w:line="240" w:lineRule="auto"/>
        <w:ind w:left="283" w:firstLine="558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911FB" w:rsidRPr="008911FB" w:rsidRDefault="008911FB" w:rsidP="008911FB">
      <w:pPr>
        <w:spacing w:after="120" w:line="240" w:lineRule="auto"/>
        <w:ind w:left="283" w:firstLine="558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ПРИЛОЖЕНИЯ: </w:t>
      </w:r>
    </w:p>
    <w:p w:rsidR="008911FB" w:rsidRPr="008911FB" w:rsidRDefault="008911FB" w:rsidP="008911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Общи условия към договорите/заповедите за предоставяне на безвъзмездна финансова помощ по Оперативна програма „Административен капацитет“</w:t>
      </w:r>
    </w:p>
    <w:p w:rsidR="008911FB" w:rsidRPr="008911FB" w:rsidRDefault="008911FB" w:rsidP="008911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Техническа спецификация;</w:t>
      </w:r>
    </w:p>
    <w:p w:rsidR="008911FB" w:rsidRPr="008911FB" w:rsidRDefault="008911FB" w:rsidP="008911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sz w:val="24"/>
          <w:szCs w:val="24"/>
          <w:lang w:val="bg-BG"/>
        </w:rPr>
        <w:t>Списък на експертите, които изпълнителят ще използва за изпълнение на договора.</w:t>
      </w:r>
    </w:p>
    <w:p w:rsidR="008911FB" w:rsidRPr="008911FB" w:rsidRDefault="008911FB" w:rsidP="0089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911FB" w:rsidRPr="008911FB" w:rsidRDefault="008911FB" w:rsidP="008911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ВЪЗЛОЖИТЕЛ:</w:t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8911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ИЗПЪЛНИТЕЛ:</w:t>
      </w:r>
    </w:p>
    <w:p w:rsidR="008911FB" w:rsidRPr="008A3C80" w:rsidRDefault="008911FB" w:rsidP="0089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947CF" w:rsidRPr="008A3C80" w:rsidRDefault="008A3C80" w:rsidP="008A3C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3C80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………………………………….</w:t>
      </w:r>
      <w:r w:rsidRPr="008A3C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947CF" w:rsidRPr="008A3C80" w:rsidSect="008A3C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268" w:bottom="1276" w:left="1418" w:header="284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64" w:rsidRDefault="00057864" w:rsidP="00186E3D">
      <w:pPr>
        <w:spacing w:after="0" w:line="240" w:lineRule="auto"/>
      </w:pPr>
      <w:r>
        <w:separator/>
      </w:r>
    </w:p>
  </w:endnote>
  <w:endnote w:type="continuationSeparator" w:id="0">
    <w:p w:rsidR="00057864" w:rsidRDefault="00057864" w:rsidP="0018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80" w:rsidRPr="008A3C80" w:rsidRDefault="008A3C80" w:rsidP="008A3C80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bg-BG"/>
      </w:rPr>
    </w:pPr>
    <w:r w:rsidRPr="008A3C80">
      <w:rPr>
        <w:rFonts w:ascii="Times New Roman" w:eastAsia="MS Mincho" w:hAnsi="Times New Roman" w:cs="Times New Roman"/>
        <w:b/>
        <w:bCs/>
        <w:sz w:val="20"/>
        <w:szCs w:val="20"/>
        <w:lang w:val="bg-BG"/>
      </w:rPr>
      <w:t>Проектът се осъществява с финансовата подкрепа на Оперативна програма “Административен капацитет”, съфинансирана от Европейския съюз чрез Европейския социален фонд</w:t>
    </w:r>
    <w:r w:rsidRPr="008A3C80">
      <w:rPr>
        <w:rFonts w:ascii="Times New Roman" w:eastAsia="MS Mincho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BCA1AD" wp14:editId="5F9329D6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6827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C80" w:rsidRDefault="008A3C80" w:rsidP="008A3C8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0BCA1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25pt;margin-top:.05pt;width:1.1pt;height:13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" stroked="f">
              <v:fill opacity="0"/>
              <v:textbox inset="0,0,0,0">
                <w:txbxContent>
                  <w:p w:rsidR="008A3C80" w:rsidRDefault="008A3C80" w:rsidP="008A3C80">
                    <w:pPr>
                      <w:pStyle w:val="a3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80" w:rsidRPr="008A3C80" w:rsidRDefault="008A3C80" w:rsidP="008A3C80">
    <w:pPr>
      <w:pStyle w:val="Footer"/>
      <w:jc w:val="center"/>
      <w:rPr>
        <w:rFonts w:ascii="Times New Roman" w:hAnsi="Times New Roman"/>
      </w:rPr>
    </w:pPr>
    <w:proofErr w:type="spellStart"/>
    <w:r w:rsidRPr="00F76CDC">
      <w:rPr>
        <w:rFonts w:ascii="Times New Roman" w:hAnsi="Times New Roman"/>
        <w:i/>
        <w:sz w:val="20"/>
        <w:szCs w:val="20"/>
      </w:rPr>
      <w:t>Този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документ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е </w:t>
    </w:r>
    <w:proofErr w:type="spellStart"/>
    <w:r w:rsidRPr="00F76CDC">
      <w:rPr>
        <w:rFonts w:ascii="Times New Roman" w:hAnsi="Times New Roman"/>
        <w:i/>
        <w:sz w:val="20"/>
        <w:szCs w:val="20"/>
      </w:rPr>
      <w:t>създаден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в </w:t>
    </w:r>
    <w:proofErr w:type="spellStart"/>
    <w:r w:rsidRPr="00F76CDC">
      <w:rPr>
        <w:rFonts w:ascii="Times New Roman" w:hAnsi="Times New Roman"/>
        <w:i/>
        <w:sz w:val="20"/>
        <w:szCs w:val="20"/>
      </w:rPr>
      <w:t>рамките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на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проект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„</w:t>
    </w:r>
    <w:proofErr w:type="spellStart"/>
    <w:r w:rsidRPr="00F76CDC">
      <w:rPr>
        <w:rFonts w:ascii="Times New Roman" w:hAnsi="Times New Roman"/>
        <w:i/>
        <w:sz w:val="20"/>
        <w:szCs w:val="20"/>
      </w:rPr>
      <w:t>Изграждане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на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капацитет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на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ИПА </w:t>
    </w:r>
    <w:proofErr w:type="spellStart"/>
    <w:r w:rsidRPr="00F76CDC">
      <w:rPr>
        <w:rFonts w:ascii="Times New Roman" w:hAnsi="Times New Roman"/>
        <w:i/>
        <w:sz w:val="20"/>
        <w:szCs w:val="20"/>
      </w:rPr>
      <w:t>за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изследвания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, </w:t>
    </w:r>
    <w:proofErr w:type="spellStart"/>
    <w:r w:rsidRPr="00F76CDC">
      <w:rPr>
        <w:rFonts w:ascii="Times New Roman" w:hAnsi="Times New Roman"/>
        <w:i/>
        <w:sz w:val="20"/>
        <w:szCs w:val="20"/>
      </w:rPr>
      <w:t>обучение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и </w:t>
    </w:r>
    <w:proofErr w:type="spellStart"/>
    <w:r w:rsidRPr="00F76CDC">
      <w:rPr>
        <w:rFonts w:ascii="Times New Roman" w:hAnsi="Times New Roman"/>
        <w:i/>
        <w:sz w:val="20"/>
        <w:szCs w:val="20"/>
      </w:rPr>
      <w:t>приложение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на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иновативни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европейски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практики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в </w:t>
    </w:r>
    <w:proofErr w:type="spellStart"/>
    <w:r w:rsidRPr="00F76CDC">
      <w:rPr>
        <w:rFonts w:ascii="Times New Roman" w:hAnsi="Times New Roman"/>
        <w:i/>
        <w:sz w:val="20"/>
        <w:szCs w:val="20"/>
      </w:rPr>
      <w:t>доброто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управление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”, в </w:t>
    </w:r>
    <w:proofErr w:type="spellStart"/>
    <w:r w:rsidRPr="00F76CDC">
      <w:rPr>
        <w:rFonts w:ascii="Times New Roman" w:hAnsi="Times New Roman"/>
        <w:i/>
        <w:sz w:val="20"/>
        <w:szCs w:val="20"/>
      </w:rPr>
      <w:t>изпълнение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на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Договор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№ </w:t>
    </w:r>
    <w:r>
      <w:rPr>
        <w:rFonts w:ascii="Times New Roman" w:hAnsi="Times New Roman"/>
        <w:i/>
        <w:sz w:val="20"/>
        <w:szCs w:val="20"/>
        <w:lang w:val="en-US"/>
      </w:rPr>
      <w:t>C</w:t>
    </w:r>
    <w:r w:rsidRPr="00F76CDC">
      <w:rPr>
        <w:rFonts w:ascii="Times New Roman" w:hAnsi="Times New Roman"/>
        <w:i/>
        <w:sz w:val="20"/>
        <w:szCs w:val="20"/>
      </w:rPr>
      <w:t xml:space="preserve">13-22-1/16.04.2014, </w:t>
    </w:r>
    <w:proofErr w:type="spellStart"/>
    <w:r w:rsidRPr="00F76CDC">
      <w:rPr>
        <w:rFonts w:ascii="Times New Roman" w:hAnsi="Times New Roman"/>
        <w:i/>
        <w:sz w:val="20"/>
        <w:szCs w:val="20"/>
      </w:rPr>
      <w:t>финансиран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от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Оперативна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програма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„</w:t>
    </w:r>
    <w:proofErr w:type="spellStart"/>
    <w:r w:rsidRPr="00F76CDC">
      <w:rPr>
        <w:rFonts w:ascii="Times New Roman" w:hAnsi="Times New Roman"/>
        <w:i/>
        <w:sz w:val="20"/>
        <w:szCs w:val="20"/>
      </w:rPr>
      <w:t>Административен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капацитет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”, </w:t>
    </w:r>
    <w:proofErr w:type="spellStart"/>
    <w:r w:rsidRPr="00F76CDC">
      <w:rPr>
        <w:rFonts w:ascii="Times New Roman" w:hAnsi="Times New Roman"/>
        <w:i/>
        <w:sz w:val="20"/>
        <w:szCs w:val="20"/>
      </w:rPr>
      <w:t>съфинансирана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от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Европейския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съюз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чрез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Европейския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социален</w:t>
    </w:r>
    <w:proofErr w:type="spellEnd"/>
    <w:r w:rsidRPr="00F76CDC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F76CDC">
      <w:rPr>
        <w:rFonts w:ascii="Times New Roman" w:hAnsi="Times New Roman"/>
        <w:i/>
        <w:sz w:val="20"/>
        <w:szCs w:val="20"/>
      </w:rPr>
      <w:t>фонд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64" w:rsidRDefault="00057864" w:rsidP="00186E3D">
      <w:pPr>
        <w:spacing w:after="0" w:line="240" w:lineRule="auto"/>
      </w:pPr>
      <w:r>
        <w:separator/>
      </w:r>
    </w:p>
  </w:footnote>
  <w:footnote w:type="continuationSeparator" w:id="0">
    <w:p w:rsidR="00057864" w:rsidRDefault="00057864" w:rsidP="0018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8F" w:rsidRDefault="00870996">
    <w:pPr>
      <w:pStyle w:val="Header"/>
    </w:pPr>
    <w:sdt>
      <w:sdtPr>
        <w:id w:val="171999623"/>
        <w:temporary/>
        <w:showingPlcHdr/>
      </w:sdtPr>
      <w:sdtEndPr/>
      <w:sdtContent>
        <w:r w:rsidR="004C5B42">
          <w:t>[Type text]</w:t>
        </w:r>
      </w:sdtContent>
    </w:sdt>
    <w:r w:rsidR="004C5B42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4C5B42">
          <w:t>[Type text]</w:t>
        </w:r>
      </w:sdtContent>
    </w:sdt>
    <w:r w:rsidR="004C5B42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4C5B42">
          <w:t>[Type text]</w:t>
        </w:r>
      </w:sdtContent>
    </w:sdt>
  </w:p>
  <w:p w:rsidR="0086218F" w:rsidRDefault="008709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8F" w:rsidRDefault="004C5B42" w:rsidP="00976752">
    <w:pPr>
      <w:pStyle w:val="Header"/>
      <w:jc w:val="center"/>
    </w:pPr>
    <w:r>
      <w:rPr>
        <w:noProof/>
        <w:lang w:val="en-US"/>
      </w:rPr>
      <w:drawing>
        <wp:inline distT="0" distB="0" distL="0" distR="0" wp14:anchorId="18CDD325" wp14:editId="2B29E17F">
          <wp:extent cx="5824855" cy="838200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218F" w:rsidRDefault="008709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80" w:rsidRDefault="008A3C80">
    <w:pPr>
      <w:pStyle w:val="Header"/>
    </w:pPr>
    <w:r>
      <w:rPr>
        <w:noProof/>
        <w:lang w:val="en-US"/>
      </w:rPr>
      <w:drawing>
        <wp:inline distT="0" distB="0" distL="0" distR="0" wp14:anchorId="2BB8D53B" wp14:editId="6CD8F93F">
          <wp:extent cx="5270500" cy="758428"/>
          <wp:effectExtent l="0" t="0" r="6350" b="381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758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1DB"/>
    <w:multiLevelType w:val="hybridMultilevel"/>
    <w:tmpl w:val="A3D6B598"/>
    <w:lvl w:ilvl="0" w:tplc="34C24AD8">
      <w:start w:val="1"/>
      <w:numFmt w:val="decimal"/>
      <w:lvlText w:val="%1."/>
      <w:lvlJc w:val="left"/>
      <w:pPr>
        <w:ind w:left="9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abstractNum w:abstractNumId="1">
    <w:nsid w:val="25183C39"/>
    <w:multiLevelType w:val="hybridMultilevel"/>
    <w:tmpl w:val="871A8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E26B56"/>
    <w:multiLevelType w:val="hybridMultilevel"/>
    <w:tmpl w:val="FD925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8A4AE6"/>
    <w:multiLevelType w:val="hybridMultilevel"/>
    <w:tmpl w:val="60F4D35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1F50E56"/>
    <w:multiLevelType w:val="hybridMultilevel"/>
    <w:tmpl w:val="8B9A0526"/>
    <w:lvl w:ilvl="0" w:tplc="FCA85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FB"/>
    <w:rsid w:val="00057864"/>
    <w:rsid w:val="000C3CCA"/>
    <w:rsid w:val="0016588B"/>
    <w:rsid w:val="00186E3D"/>
    <w:rsid w:val="001A52EC"/>
    <w:rsid w:val="004C5B42"/>
    <w:rsid w:val="00534961"/>
    <w:rsid w:val="0056736B"/>
    <w:rsid w:val="00751835"/>
    <w:rsid w:val="007E06C7"/>
    <w:rsid w:val="0082295C"/>
    <w:rsid w:val="00824D00"/>
    <w:rsid w:val="00870996"/>
    <w:rsid w:val="008911FB"/>
    <w:rsid w:val="008A3C80"/>
    <w:rsid w:val="00A444D9"/>
    <w:rsid w:val="00AF1B51"/>
    <w:rsid w:val="00B01B88"/>
    <w:rsid w:val="00CA3EC8"/>
    <w:rsid w:val="00D24A3E"/>
    <w:rsid w:val="00F04043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FB"/>
  </w:style>
  <w:style w:type="paragraph" w:styleId="Header">
    <w:name w:val="header"/>
    <w:basedOn w:val="Normal"/>
    <w:link w:val="HeaderChar"/>
    <w:uiPriority w:val="99"/>
    <w:unhideWhenUsed/>
    <w:rsid w:val="0089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FB"/>
  </w:style>
  <w:style w:type="paragraph" w:styleId="BalloonText">
    <w:name w:val="Balloon Text"/>
    <w:basedOn w:val="Normal"/>
    <w:link w:val="BalloonTextChar"/>
    <w:uiPriority w:val="99"/>
    <w:semiHidden/>
    <w:unhideWhenUsed/>
    <w:rsid w:val="0053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FB"/>
  </w:style>
  <w:style w:type="paragraph" w:styleId="Header">
    <w:name w:val="header"/>
    <w:basedOn w:val="Normal"/>
    <w:link w:val="HeaderChar"/>
    <w:uiPriority w:val="99"/>
    <w:unhideWhenUsed/>
    <w:rsid w:val="0089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FB"/>
  </w:style>
  <w:style w:type="paragraph" w:styleId="BalloonText">
    <w:name w:val="Balloon Text"/>
    <w:basedOn w:val="Normal"/>
    <w:link w:val="BalloonTextChar"/>
    <w:uiPriority w:val="99"/>
    <w:semiHidden/>
    <w:unhideWhenUsed/>
    <w:rsid w:val="0053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user2</cp:lastModifiedBy>
  <cp:revision>3</cp:revision>
  <dcterms:created xsi:type="dcterms:W3CDTF">2015-01-22T16:22:00Z</dcterms:created>
  <dcterms:modified xsi:type="dcterms:W3CDTF">2015-01-26T07:39:00Z</dcterms:modified>
</cp:coreProperties>
</file>