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EF51C" w14:textId="77777777" w:rsidR="00E3296D" w:rsidRPr="004E47F0" w:rsidRDefault="00E3296D" w:rsidP="00E3296D">
      <w:pPr>
        <w:pStyle w:val="Heading8"/>
        <w:spacing w:before="0" w:after="0"/>
        <w:jc w:val="center"/>
        <w:rPr>
          <w:rFonts w:cs="Calibri"/>
          <w:b/>
          <w:i w:val="0"/>
          <w:lang w:val="ru-RU"/>
        </w:rPr>
      </w:pPr>
      <w:r w:rsidRPr="004E47F0">
        <w:rPr>
          <w:rFonts w:cs="Calibri"/>
          <w:b/>
          <w:i w:val="0"/>
          <w:lang w:val="ru-RU"/>
        </w:rPr>
        <w:t>ДОГОВОР</w:t>
      </w:r>
    </w:p>
    <w:p w14:paraId="140DF650" w14:textId="77777777" w:rsidR="00E3296D" w:rsidRPr="004E47F0" w:rsidRDefault="00E3296D" w:rsidP="00E3296D">
      <w:pPr>
        <w:pStyle w:val="Default"/>
        <w:jc w:val="center"/>
        <w:rPr>
          <w:rFonts w:cs="Calibri"/>
          <w:b/>
          <w:bCs/>
        </w:rPr>
      </w:pPr>
    </w:p>
    <w:p w14:paraId="76AF04F2" w14:textId="77777777" w:rsidR="00E3296D" w:rsidRPr="004E47F0" w:rsidRDefault="00E3296D" w:rsidP="00E3296D">
      <w:pPr>
        <w:pStyle w:val="Default"/>
        <w:jc w:val="center"/>
        <w:rPr>
          <w:rFonts w:cs="Calibri"/>
          <w:b/>
          <w:bCs/>
        </w:rPr>
      </w:pPr>
      <w:r w:rsidRPr="004E47F0">
        <w:rPr>
          <w:rFonts w:cs="Calibri"/>
          <w:b/>
          <w:bCs/>
        </w:rPr>
        <w:t>№ ............................/................... г.</w:t>
      </w:r>
    </w:p>
    <w:p w14:paraId="335DA65C" w14:textId="77777777" w:rsidR="00E3296D" w:rsidRPr="004E47F0" w:rsidRDefault="00E3296D" w:rsidP="00E3296D">
      <w:pPr>
        <w:pStyle w:val="Default"/>
        <w:jc w:val="center"/>
        <w:rPr>
          <w:rFonts w:cs="Calibri"/>
        </w:rPr>
      </w:pPr>
    </w:p>
    <w:p w14:paraId="2AC3E75F" w14:textId="77777777" w:rsidR="00E3296D" w:rsidRPr="004E47F0" w:rsidRDefault="00E3296D" w:rsidP="00E3296D">
      <w:pPr>
        <w:pStyle w:val="Default"/>
        <w:rPr>
          <w:rFonts w:cs="Calibri"/>
        </w:rPr>
      </w:pPr>
      <w:r w:rsidRPr="004E47F0">
        <w:rPr>
          <w:rFonts w:cs="Calibri"/>
        </w:rPr>
        <w:t>Днес, ...................... г. в гр. София между:</w:t>
      </w:r>
    </w:p>
    <w:p w14:paraId="388FFA15" w14:textId="77777777" w:rsidR="00E3296D" w:rsidRPr="004E47F0" w:rsidRDefault="00E3296D" w:rsidP="00E3296D">
      <w:pPr>
        <w:pStyle w:val="Default"/>
        <w:jc w:val="both"/>
        <w:rPr>
          <w:rFonts w:cs="Calibri"/>
        </w:rPr>
      </w:pPr>
    </w:p>
    <w:p w14:paraId="0679D7EA" w14:textId="77777777" w:rsidR="00E3296D" w:rsidRPr="004E47F0" w:rsidRDefault="00E3296D" w:rsidP="00E3296D">
      <w:pPr>
        <w:pStyle w:val="Default"/>
        <w:jc w:val="both"/>
        <w:rPr>
          <w:rFonts w:cs="Calibri"/>
        </w:rPr>
      </w:pPr>
    </w:p>
    <w:p w14:paraId="0B5CEF26" w14:textId="77777777" w:rsidR="00E3296D" w:rsidRPr="000853F9" w:rsidRDefault="00E3296D" w:rsidP="00E3296D">
      <w:pPr>
        <w:jc w:val="both"/>
      </w:pPr>
      <w:r w:rsidRPr="00B40BE0">
        <w:rPr>
          <w:b/>
        </w:rPr>
        <w:tab/>
        <w:t xml:space="preserve">1. </w:t>
      </w:r>
      <w:r w:rsidRPr="0051349A">
        <w:rPr>
          <w:b/>
        </w:rPr>
        <w:t>ИНСИТУТА ПО ПУБЛИЧНА АДМИНИСТРАЦИЯ</w:t>
      </w:r>
      <w:r w:rsidRPr="0051349A">
        <w:t xml:space="preserve">,  ЕИК: 130403691., с адрес: област София - град, община София- град, гр.София, ул. „Сердика” № </w:t>
      </w:r>
      <w:r>
        <w:t>6-</w:t>
      </w:r>
      <w:r w:rsidRPr="0051349A">
        <w:t>8, представлявана от Георги Манлиев – Изпълнителен директор  и</w:t>
      </w:r>
      <w:r>
        <w:t xml:space="preserve"> </w:t>
      </w:r>
      <w:r w:rsidRPr="00595D74">
        <w:t>Десислава Бимбашева – главен счетоводител</w:t>
      </w:r>
      <w:r w:rsidRPr="0051349A">
        <w:t xml:space="preserve">, наричана по-долу за краткост  </w:t>
      </w:r>
      <w:r w:rsidRPr="00E3296D">
        <w:rPr>
          <w:b/>
        </w:rPr>
        <w:t>ВЪЗЛОЖИТЕЛ</w:t>
      </w:r>
      <w:r w:rsidRPr="0051349A">
        <w:t xml:space="preserve"> от една  страна</w:t>
      </w:r>
    </w:p>
    <w:p w14:paraId="074F2EB2" w14:textId="77777777" w:rsidR="00E3296D" w:rsidRPr="004E47F0" w:rsidRDefault="00E3296D" w:rsidP="00E3296D">
      <w:pPr>
        <w:pStyle w:val="Default"/>
        <w:jc w:val="both"/>
        <w:rPr>
          <w:rFonts w:cs="Calibri"/>
        </w:rPr>
      </w:pPr>
      <w:r w:rsidRPr="004E47F0">
        <w:rPr>
          <w:rFonts w:cs="Calibri"/>
        </w:rPr>
        <w:t xml:space="preserve">и </w:t>
      </w:r>
    </w:p>
    <w:p w14:paraId="03BF0463" w14:textId="77777777" w:rsidR="00E3296D" w:rsidRPr="004E47F0" w:rsidRDefault="00E3296D" w:rsidP="00E3296D">
      <w:pPr>
        <w:ind w:firstLine="720"/>
        <w:jc w:val="both"/>
        <w:rPr>
          <w:rFonts w:cs="Calibri"/>
          <w:lang w:val="ru-RU"/>
        </w:rPr>
      </w:pPr>
      <w:r>
        <w:rPr>
          <w:rFonts w:cs="Calibri"/>
        </w:rPr>
        <w:t xml:space="preserve">2. </w:t>
      </w:r>
      <w:r w:rsidRPr="004E47F0">
        <w:rPr>
          <w:rFonts w:cs="Calibri"/>
        </w:rPr>
        <w:t xml:space="preserve">…………………………ЕИК/БУЛСТАТ ……………………, с адрес ………………………, представлявано от …………………., наричано по-долу </w:t>
      </w:r>
      <w:r w:rsidRPr="004E47F0">
        <w:rPr>
          <w:rFonts w:cs="Calibri"/>
          <w:b/>
          <w:bCs/>
        </w:rPr>
        <w:t xml:space="preserve">ИЗПЪЛНИТЕЛ, </w:t>
      </w:r>
      <w:r w:rsidRPr="004E47F0">
        <w:rPr>
          <w:rFonts w:cs="Calibri"/>
        </w:rPr>
        <w:t xml:space="preserve">от друга страна, </w:t>
      </w:r>
    </w:p>
    <w:p w14:paraId="5217F366" w14:textId="77777777" w:rsidR="00E3296D" w:rsidRPr="004E47F0" w:rsidRDefault="00E3296D" w:rsidP="00E3296D">
      <w:pPr>
        <w:pStyle w:val="Default"/>
        <w:jc w:val="both"/>
        <w:rPr>
          <w:rFonts w:cs="Calibri"/>
          <w:lang w:val="en-US"/>
        </w:rPr>
      </w:pPr>
    </w:p>
    <w:p w14:paraId="7BE17B0D" w14:textId="77777777" w:rsidR="00E3296D" w:rsidRPr="00F17F59" w:rsidRDefault="00E3296D" w:rsidP="00976752">
      <w:pPr>
        <w:pStyle w:val="Footer"/>
        <w:spacing w:after="0" w:line="240" w:lineRule="auto"/>
        <w:ind w:firstLine="426"/>
        <w:jc w:val="both"/>
        <w:rPr>
          <w:rFonts w:ascii="Times New Roman" w:hAnsi="Times New Roman"/>
          <w:sz w:val="24"/>
          <w:szCs w:val="24"/>
        </w:rPr>
      </w:pPr>
      <w:r w:rsidRPr="00F17F59">
        <w:rPr>
          <w:rFonts w:ascii="Times New Roman" w:hAnsi="Times New Roman"/>
          <w:sz w:val="24"/>
          <w:szCs w:val="24"/>
        </w:rPr>
        <w:tab/>
        <w:t>На основание чл. 41, ал.1 и ал. 2 във връзка с чл.73, ал. 1 от Закона за обществените поръчки (ЗОП) и Решение  № ......................от ...................................</w:t>
      </w:r>
      <w:r w:rsidRPr="00F17F59">
        <w:rPr>
          <w:rFonts w:ascii="Times New Roman" w:hAnsi="Times New Roman"/>
          <w:b/>
          <w:bCs/>
          <w:sz w:val="24"/>
          <w:szCs w:val="24"/>
        </w:rPr>
        <w:t xml:space="preserve">  </w:t>
      </w:r>
      <w:r w:rsidRPr="00F17F59">
        <w:rPr>
          <w:rFonts w:ascii="Times New Roman" w:hAnsi="Times New Roman"/>
          <w:sz w:val="24"/>
          <w:szCs w:val="24"/>
        </w:rPr>
        <w:t xml:space="preserve">год. на ВЪЗЛОЖИТЕЛЯ за определяне на ИЗПЪЛНИТЕЛ, </w:t>
      </w:r>
      <w:r w:rsidR="00976752" w:rsidRPr="0051349A">
        <w:rPr>
          <w:rFonts w:ascii="Times New Roman" w:hAnsi="Times New Roman"/>
          <w:sz w:val="24"/>
          <w:szCs w:val="24"/>
        </w:rPr>
        <w:t xml:space="preserve">в изпълнение на </w:t>
      </w:r>
      <w:r w:rsidR="00976752" w:rsidRPr="0051349A">
        <w:rPr>
          <w:rFonts w:ascii="Times New Roman" w:eastAsia="Times New Roman" w:hAnsi="Times New Roman"/>
          <w:sz w:val="24"/>
          <w:szCs w:val="24"/>
        </w:rPr>
        <w:t xml:space="preserve">проект:  </w:t>
      </w:r>
      <w:r w:rsidR="00976752" w:rsidRPr="0051349A">
        <w:rPr>
          <w:rFonts w:ascii="Times New Roman" w:hAnsi="Times New Roman"/>
          <w:sz w:val="24"/>
          <w:szCs w:val="24"/>
        </w:rPr>
        <w:t>„Изграждане на капацитет на ИПА за изследвания, обучение и приложение на иновативни европейски практики в доброто управление”, в изпълнение на Договор № С 13-22-1/16.04.2014, финансиран от Оперативна програма „Административен капацитет”, съфинансирана от Европейския съюз чрез Европейския социален фонд</w:t>
      </w:r>
      <w:r w:rsidRPr="00F17F59">
        <w:rPr>
          <w:rFonts w:ascii="Times New Roman" w:hAnsi="Times New Roman"/>
          <w:iCs/>
          <w:sz w:val="24"/>
          <w:szCs w:val="24"/>
        </w:rPr>
        <w:t xml:space="preserve">, </w:t>
      </w:r>
      <w:r w:rsidRPr="00F17F59">
        <w:rPr>
          <w:rFonts w:ascii="Times New Roman" w:hAnsi="Times New Roman"/>
          <w:sz w:val="24"/>
          <w:szCs w:val="24"/>
        </w:rPr>
        <w:t>се сключи настоящият договор за следното:</w:t>
      </w:r>
    </w:p>
    <w:p w14:paraId="143A8A40" w14:textId="77777777" w:rsidR="00E3296D" w:rsidRPr="00105E33" w:rsidRDefault="00E3296D" w:rsidP="00E3296D">
      <w:pPr>
        <w:pStyle w:val="BodyTextIndent"/>
        <w:jc w:val="center"/>
      </w:pPr>
    </w:p>
    <w:p w14:paraId="24D67BB7" w14:textId="77777777" w:rsidR="00E3296D" w:rsidRPr="00976752" w:rsidRDefault="00E3296D" w:rsidP="00E3296D">
      <w:pPr>
        <w:pStyle w:val="BodyTextIndent"/>
        <w:jc w:val="center"/>
        <w:outlineLvl w:val="0"/>
        <w:rPr>
          <w:b/>
        </w:rPr>
      </w:pPr>
      <w:r w:rsidRPr="00976752">
        <w:rPr>
          <w:b/>
          <w:lang w:val="en-US"/>
        </w:rPr>
        <w:t>I</w:t>
      </w:r>
      <w:r w:rsidRPr="00976752">
        <w:rPr>
          <w:b/>
          <w:lang w:val="ru-RU"/>
        </w:rPr>
        <w:t xml:space="preserve">. </w:t>
      </w:r>
      <w:r w:rsidRPr="00976752">
        <w:rPr>
          <w:b/>
        </w:rPr>
        <w:t>ПРЕДМЕТ НА ДОГОВОРА</w:t>
      </w:r>
    </w:p>
    <w:p w14:paraId="5E6AC9F8" w14:textId="24679A1D" w:rsidR="004072FA" w:rsidRPr="004072FA" w:rsidRDefault="00E3296D" w:rsidP="004072FA">
      <w:pPr>
        <w:overflowPunct w:val="0"/>
        <w:autoSpaceDE w:val="0"/>
        <w:autoSpaceDN w:val="0"/>
        <w:adjustRightInd w:val="0"/>
        <w:spacing w:before="120"/>
        <w:jc w:val="both"/>
        <w:textAlignment w:val="baseline"/>
        <w:rPr>
          <w:i/>
          <w:color w:val="000000"/>
          <w:spacing w:val="-2"/>
          <w:szCs w:val="20"/>
        </w:rPr>
      </w:pPr>
      <w:r w:rsidRPr="00105E33">
        <w:rPr>
          <w:b/>
          <w:bCs/>
        </w:rPr>
        <w:t>Чл. 1. </w:t>
      </w:r>
      <w:r w:rsidRPr="00105E33">
        <w:rPr>
          <w:bCs/>
        </w:rPr>
        <w:t>ВЪЗЛОЖИТЕЛЯТ възлага, а ИЗПЪЛНИТЕЛЯТ приема срещу възна</w:t>
      </w:r>
      <w:r w:rsidR="004072FA">
        <w:rPr>
          <w:bCs/>
        </w:rPr>
        <w:t xml:space="preserve">граждение да предостави услуга с предмет: </w:t>
      </w:r>
      <w:r w:rsidR="004072FA" w:rsidRPr="004072FA">
        <w:rPr>
          <w:i/>
          <w:color w:val="000000"/>
          <w:spacing w:val="-2"/>
          <w:szCs w:val="20"/>
        </w:rPr>
        <w:t>Провеждане на изследвания в областта на доброто управление в държавната администрация и разработване на стратегически документ - бяла книга: „Доброто управление и изпълнение в държавната администрация: постижения, проблеми, решения” в рамките на проект С13-22-1/16.04.2014 „Изграждане на капацитет на ИПА за изследвания, обучение и приложение на иновативни европейски практики в доброто управление”.</w:t>
      </w:r>
      <w:r w:rsidR="004072FA">
        <w:rPr>
          <w:i/>
          <w:color w:val="000000"/>
          <w:spacing w:val="-2"/>
          <w:szCs w:val="20"/>
        </w:rPr>
        <w:t xml:space="preserve"> </w:t>
      </w:r>
      <w:r w:rsidR="004072FA">
        <w:rPr>
          <w:color w:val="000000"/>
          <w:spacing w:val="-2"/>
          <w:szCs w:val="20"/>
        </w:rPr>
        <w:t xml:space="preserve">В </w:t>
      </w:r>
      <w:r w:rsidR="004072FA" w:rsidRPr="009B5121">
        <w:rPr>
          <w:color w:val="000000"/>
          <w:spacing w:val="-2"/>
          <w:szCs w:val="20"/>
        </w:rPr>
        <w:t>предмета на обществената поръчка</w:t>
      </w:r>
      <w:r w:rsidR="004072FA">
        <w:rPr>
          <w:color w:val="000000"/>
          <w:spacing w:val="-2"/>
          <w:szCs w:val="20"/>
        </w:rPr>
        <w:t xml:space="preserve"> са включени следните дейности</w:t>
      </w:r>
      <w:r w:rsidR="004072FA" w:rsidRPr="009B5121">
        <w:rPr>
          <w:color w:val="000000"/>
          <w:spacing w:val="-2"/>
          <w:szCs w:val="20"/>
        </w:rPr>
        <w:t xml:space="preserve">: </w:t>
      </w:r>
    </w:p>
    <w:p w14:paraId="41D31093" w14:textId="0BCE806E" w:rsidR="004072FA" w:rsidRPr="004072FA" w:rsidRDefault="004072FA" w:rsidP="004072FA">
      <w:pPr>
        <w:pStyle w:val="ListParagraph"/>
        <w:numPr>
          <w:ilvl w:val="0"/>
          <w:numId w:val="13"/>
        </w:numPr>
        <w:overflowPunct w:val="0"/>
        <w:autoSpaceDE w:val="0"/>
        <w:autoSpaceDN w:val="0"/>
        <w:adjustRightInd w:val="0"/>
        <w:spacing w:before="120"/>
        <w:jc w:val="both"/>
        <w:textAlignment w:val="baseline"/>
        <w:rPr>
          <w:color w:val="000000"/>
          <w:spacing w:val="-2"/>
          <w:szCs w:val="20"/>
        </w:rPr>
      </w:pPr>
      <w:r w:rsidRPr="004072FA">
        <w:rPr>
          <w:color w:val="000000"/>
          <w:spacing w:val="-2"/>
          <w:szCs w:val="20"/>
        </w:rPr>
        <w:t>Дейност 1:</w:t>
      </w:r>
      <w:r w:rsidRPr="004072FA">
        <w:rPr>
          <w:bCs/>
        </w:rPr>
        <w:t xml:space="preserve"> Провеждане на 5 изследвания в ключов</w:t>
      </w:r>
      <w:r>
        <w:rPr>
          <w:bCs/>
        </w:rPr>
        <w:t>и области на доброто управление:</w:t>
      </w:r>
    </w:p>
    <w:p w14:paraId="467EDC19" w14:textId="77DC026F" w:rsidR="004072FA" w:rsidRPr="004072FA" w:rsidRDefault="004072FA" w:rsidP="004072FA">
      <w:pPr>
        <w:pStyle w:val="ListParagraph"/>
        <w:numPr>
          <w:ilvl w:val="1"/>
          <w:numId w:val="13"/>
        </w:numPr>
        <w:overflowPunct w:val="0"/>
        <w:autoSpaceDE w:val="0"/>
        <w:autoSpaceDN w:val="0"/>
        <w:adjustRightInd w:val="0"/>
        <w:spacing w:before="120"/>
        <w:jc w:val="both"/>
        <w:textAlignment w:val="baseline"/>
        <w:rPr>
          <w:color w:val="000000"/>
          <w:spacing w:val="-2"/>
          <w:szCs w:val="20"/>
        </w:rPr>
      </w:pPr>
      <w:r w:rsidRPr="009B5121">
        <w:rPr>
          <w:b/>
        </w:rPr>
        <w:t>Изследване: „Европейски практики в доброто управление и административната дейност”</w:t>
      </w:r>
    </w:p>
    <w:p w14:paraId="3BFB530B" w14:textId="33AD9B5F" w:rsidR="004072FA" w:rsidRPr="004072FA" w:rsidRDefault="004072FA" w:rsidP="004072FA">
      <w:pPr>
        <w:pStyle w:val="ListParagraph"/>
        <w:numPr>
          <w:ilvl w:val="1"/>
          <w:numId w:val="13"/>
        </w:numPr>
        <w:overflowPunct w:val="0"/>
        <w:autoSpaceDE w:val="0"/>
        <w:autoSpaceDN w:val="0"/>
        <w:adjustRightInd w:val="0"/>
        <w:spacing w:before="120"/>
        <w:jc w:val="both"/>
        <w:textAlignment w:val="baseline"/>
        <w:rPr>
          <w:color w:val="000000"/>
          <w:spacing w:val="-2"/>
          <w:szCs w:val="20"/>
        </w:rPr>
      </w:pPr>
      <w:r w:rsidRPr="004072FA">
        <w:rPr>
          <w:b/>
        </w:rPr>
        <w:t>Изследване: „Административно обслужване на населението в България“</w:t>
      </w:r>
    </w:p>
    <w:p w14:paraId="4E564F57" w14:textId="751D5B82" w:rsidR="004072FA" w:rsidRPr="004072FA" w:rsidRDefault="004072FA" w:rsidP="004072FA">
      <w:pPr>
        <w:pStyle w:val="ListParagraph"/>
        <w:numPr>
          <w:ilvl w:val="1"/>
          <w:numId w:val="13"/>
        </w:numPr>
        <w:overflowPunct w:val="0"/>
        <w:autoSpaceDE w:val="0"/>
        <w:autoSpaceDN w:val="0"/>
        <w:adjustRightInd w:val="0"/>
        <w:spacing w:before="120"/>
        <w:jc w:val="both"/>
        <w:textAlignment w:val="baseline"/>
        <w:rPr>
          <w:color w:val="000000"/>
          <w:spacing w:val="-2"/>
          <w:szCs w:val="20"/>
        </w:rPr>
      </w:pPr>
      <w:r>
        <w:rPr>
          <w:b/>
        </w:rPr>
        <w:t>Изследване: „</w:t>
      </w:r>
      <w:r w:rsidRPr="009B5121">
        <w:rPr>
          <w:b/>
        </w:rPr>
        <w:t>Системи за управление на качество в държавната администрация</w:t>
      </w:r>
      <w:r>
        <w:rPr>
          <w:b/>
        </w:rPr>
        <w:t>”</w:t>
      </w:r>
    </w:p>
    <w:p w14:paraId="084F864F" w14:textId="0D6A44D0" w:rsidR="004072FA" w:rsidRPr="004072FA" w:rsidRDefault="004072FA" w:rsidP="004072FA">
      <w:pPr>
        <w:pStyle w:val="ListParagraph"/>
        <w:numPr>
          <w:ilvl w:val="1"/>
          <w:numId w:val="13"/>
        </w:numPr>
        <w:overflowPunct w:val="0"/>
        <w:autoSpaceDE w:val="0"/>
        <w:autoSpaceDN w:val="0"/>
        <w:adjustRightInd w:val="0"/>
        <w:spacing w:before="120"/>
        <w:jc w:val="both"/>
        <w:textAlignment w:val="baseline"/>
        <w:rPr>
          <w:color w:val="000000"/>
          <w:spacing w:val="-2"/>
          <w:szCs w:val="20"/>
        </w:rPr>
      </w:pPr>
      <w:r w:rsidRPr="009B5121">
        <w:rPr>
          <w:b/>
        </w:rPr>
        <w:t>Изследване: „Отворени данни и прозрачно управление</w:t>
      </w:r>
      <w:r>
        <w:rPr>
          <w:b/>
        </w:rPr>
        <w:t>”</w:t>
      </w:r>
    </w:p>
    <w:p w14:paraId="40DEA386" w14:textId="7B118612" w:rsidR="004072FA" w:rsidRPr="004072FA" w:rsidRDefault="004072FA" w:rsidP="004072FA">
      <w:pPr>
        <w:pStyle w:val="ListParagraph"/>
        <w:numPr>
          <w:ilvl w:val="1"/>
          <w:numId w:val="13"/>
        </w:numPr>
        <w:overflowPunct w:val="0"/>
        <w:autoSpaceDE w:val="0"/>
        <w:autoSpaceDN w:val="0"/>
        <w:adjustRightInd w:val="0"/>
        <w:spacing w:before="120"/>
        <w:jc w:val="both"/>
        <w:textAlignment w:val="baseline"/>
        <w:rPr>
          <w:color w:val="000000"/>
          <w:spacing w:val="-2"/>
          <w:szCs w:val="20"/>
        </w:rPr>
      </w:pPr>
      <w:r w:rsidRPr="009B5121">
        <w:rPr>
          <w:b/>
        </w:rPr>
        <w:t xml:space="preserve">Изследване: </w:t>
      </w:r>
      <w:r w:rsidRPr="000B79A8">
        <w:rPr>
          <w:b/>
        </w:rPr>
        <w:t>„</w:t>
      </w:r>
      <w:r w:rsidRPr="000B79A8">
        <w:rPr>
          <w:b/>
          <w:bCs/>
        </w:rPr>
        <w:t>Ефективност на новата система на заплащане и оценка на изпълнението</w:t>
      </w:r>
      <w:r>
        <w:rPr>
          <w:b/>
          <w:bCs/>
        </w:rPr>
        <w:t>”</w:t>
      </w:r>
    </w:p>
    <w:p w14:paraId="592FBD4E" w14:textId="77777777" w:rsidR="004072FA" w:rsidRPr="004072FA" w:rsidRDefault="004072FA" w:rsidP="004072FA">
      <w:pPr>
        <w:pStyle w:val="ListParagraph"/>
        <w:numPr>
          <w:ilvl w:val="0"/>
          <w:numId w:val="13"/>
        </w:numPr>
        <w:overflowPunct w:val="0"/>
        <w:autoSpaceDE w:val="0"/>
        <w:autoSpaceDN w:val="0"/>
        <w:adjustRightInd w:val="0"/>
        <w:spacing w:before="120"/>
        <w:jc w:val="both"/>
        <w:textAlignment w:val="baseline"/>
        <w:rPr>
          <w:color w:val="000000"/>
          <w:spacing w:val="-2"/>
          <w:szCs w:val="20"/>
        </w:rPr>
      </w:pPr>
      <w:r w:rsidRPr="004072FA">
        <w:rPr>
          <w:color w:val="000000"/>
          <w:spacing w:val="-2"/>
          <w:szCs w:val="20"/>
        </w:rPr>
        <w:lastRenderedPageBreak/>
        <w:t>Дейност 2: Разработване на бяла книга: „Доброто управление и изпълнение в държавната администрация: постижения, проблеми, решения“.</w:t>
      </w:r>
    </w:p>
    <w:p w14:paraId="4108D5EF" w14:textId="55F918F0" w:rsidR="004072FA" w:rsidRPr="004072FA" w:rsidRDefault="004072FA" w:rsidP="004072FA">
      <w:pPr>
        <w:pStyle w:val="ListParagraph"/>
        <w:numPr>
          <w:ilvl w:val="0"/>
          <w:numId w:val="13"/>
        </w:numPr>
        <w:overflowPunct w:val="0"/>
        <w:autoSpaceDE w:val="0"/>
        <w:autoSpaceDN w:val="0"/>
        <w:adjustRightInd w:val="0"/>
        <w:spacing w:before="120"/>
        <w:jc w:val="both"/>
        <w:textAlignment w:val="baseline"/>
        <w:rPr>
          <w:bCs/>
        </w:rPr>
      </w:pPr>
      <w:r w:rsidRPr="004072FA">
        <w:rPr>
          <w:color w:val="000000"/>
          <w:spacing w:val="-2"/>
          <w:szCs w:val="20"/>
        </w:rPr>
        <w:t xml:space="preserve">Дейност 3: </w:t>
      </w:r>
      <w:r w:rsidRPr="004072FA">
        <w:rPr>
          <w:bCs/>
        </w:rPr>
        <w:t>Създаване на методика за оценка на иновативни и добри практики в дейността на администрацията в България и страните-членки на ЕС.</w:t>
      </w:r>
    </w:p>
    <w:p w14:paraId="632BED2B" w14:textId="77777777" w:rsidR="00E3296D" w:rsidRPr="00105E33" w:rsidRDefault="00E3296D" w:rsidP="004072FA">
      <w:pPr>
        <w:pStyle w:val="BodyTextIndent"/>
        <w:ind w:left="0"/>
      </w:pPr>
    </w:p>
    <w:p w14:paraId="273671F3" w14:textId="21426B91" w:rsidR="00E3296D" w:rsidRPr="00976752" w:rsidRDefault="004072FA" w:rsidP="00E3296D">
      <w:pPr>
        <w:pStyle w:val="BodyTextIndent"/>
        <w:jc w:val="center"/>
        <w:outlineLvl w:val="0"/>
        <w:rPr>
          <w:b/>
        </w:rPr>
      </w:pPr>
      <w:r>
        <w:rPr>
          <w:b/>
        </w:rPr>
        <w:t>II. СРОКОВЕ ЗА ИЗПЪЛНЕНИЕ</w:t>
      </w:r>
    </w:p>
    <w:p w14:paraId="1340FFD8" w14:textId="5C248000" w:rsidR="00F17F59" w:rsidRDefault="00E3296D" w:rsidP="00F17F59">
      <w:pPr>
        <w:spacing w:after="120"/>
        <w:ind w:firstLine="720"/>
        <w:contextualSpacing/>
        <w:jc w:val="both"/>
      </w:pPr>
      <w:r w:rsidRPr="006B0F9F">
        <w:rPr>
          <w:b/>
        </w:rPr>
        <w:t>Чл. 2.</w:t>
      </w:r>
      <w:r w:rsidR="005711D4">
        <w:t xml:space="preserve"> </w:t>
      </w:r>
      <w:r w:rsidR="004072FA">
        <w:t>Срокът за изпълнение на дейностите по чл. 1 е 5 (пет) месеца, считано от датата на подписване на настоящия договор..</w:t>
      </w:r>
    </w:p>
    <w:p w14:paraId="38B83C20" w14:textId="77777777" w:rsidR="004072FA" w:rsidRDefault="004072FA" w:rsidP="00E3296D">
      <w:pPr>
        <w:pStyle w:val="BodyTextIndent"/>
        <w:jc w:val="center"/>
        <w:outlineLvl w:val="0"/>
        <w:rPr>
          <w:b/>
          <w:lang w:val="en-US"/>
        </w:rPr>
      </w:pPr>
    </w:p>
    <w:p w14:paraId="48362BBF" w14:textId="5D95540E" w:rsidR="00E3296D" w:rsidRPr="00976752" w:rsidRDefault="005711D4" w:rsidP="00E3296D">
      <w:pPr>
        <w:pStyle w:val="BodyTextIndent"/>
        <w:jc w:val="center"/>
        <w:outlineLvl w:val="0"/>
        <w:rPr>
          <w:b/>
        </w:rPr>
      </w:pPr>
      <w:r>
        <w:rPr>
          <w:b/>
          <w:lang w:val="en-US"/>
        </w:rPr>
        <w:t>III</w:t>
      </w:r>
      <w:r w:rsidR="00E3296D" w:rsidRPr="00976752">
        <w:rPr>
          <w:b/>
          <w:lang w:val="ru-RU"/>
        </w:rPr>
        <w:t xml:space="preserve">. </w:t>
      </w:r>
      <w:r w:rsidR="00E3296D" w:rsidRPr="00976752">
        <w:rPr>
          <w:b/>
        </w:rPr>
        <w:t>ЦЕНА И НАЧИН НА ПЛАЩАНЕ</w:t>
      </w:r>
    </w:p>
    <w:p w14:paraId="67CA8A93" w14:textId="69E89117" w:rsidR="00E3296D" w:rsidRPr="00372EDA" w:rsidRDefault="00E3296D" w:rsidP="00372EDA">
      <w:pPr>
        <w:pStyle w:val="BodyTextIndent"/>
        <w:jc w:val="both"/>
        <w:rPr>
          <w:b/>
        </w:rPr>
      </w:pPr>
      <w:r w:rsidRPr="00105E33">
        <w:tab/>
      </w:r>
      <w:r w:rsidRPr="00D54EC5">
        <w:rPr>
          <w:b/>
          <w:lang w:val="ru-RU"/>
        </w:rPr>
        <w:t>Чл.</w:t>
      </w:r>
      <w:r w:rsidRPr="00D54EC5">
        <w:rPr>
          <w:b/>
        </w:rPr>
        <w:t> </w:t>
      </w:r>
      <w:r w:rsidR="004072FA">
        <w:rPr>
          <w:b/>
          <w:lang w:val="ru-RU"/>
        </w:rPr>
        <w:t>3</w:t>
      </w:r>
      <w:r w:rsidRPr="00D54EC5">
        <w:rPr>
          <w:b/>
          <w:lang w:val="ru-RU"/>
        </w:rPr>
        <w:t>.</w:t>
      </w:r>
      <w:r w:rsidRPr="00D54EC5">
        <w:rPr>
          <w:b/>
        </w:rPr>
        <w:t> </w:t>
      </w:r>
      <w:r w:rsidRPr="00D54EC5">
        <w:rPr>
          <w:b/>
          <w:lang w:val="ru-RU"/>
        </w:rPr>
        <w:t xml:space="preserve"> (1) </w:t>
      </w:r>
      <w:r w:rsidRPr="00372EDA">
        <w:t>Максималната стойност на предоставените услуги</w:t>
      </w:r>
      <w:r w:rsidRPr="00372EDA">
        <w:rPr>
          <w:b/>
          <w:bCs/>
        </w:rPr>
        <w:t xml:space="preserve"> </w:t>
      </w:r>
      <w:r w:rsidRPr="00372EDA">
        <w:rPr>
          <w:bCs/>
        </w:rPr>
        <w:t>е</w:t>
      </w:r>
      <w:r w:rsidRPr="00372EDA">
        <w:rPr>
          <w:b/>
          <w:bCs/>
        </w:rPr>
        <w:t xml:space="preserve"> </w:t>
      </w:r>
      <w:r w:rsidRPr="00372EDA">
        <w:t xml:space="preserve">в размер на ........................   (....................) лева без ДДС, съгласно Ценово предложение на </w:t>
      </w:r>
      <w:r w:rsidRPr="00372EDA">
        <w:rPr>
          <w:b/>
          <w:bCs/>
        </w:rPr>
        <w:t xml:space="preserve">ИЗПЪЛНИТЕЛЯ </w:t>
      </w:r>
      <w:r w:rsidRPr="00372EDA">
        <w:t xml:space="preserve">или ............................. (.....................) лева с ДДС. </w:t>
      </w:r>
    </w:p>
    <w:p w14:paraId="603318BF" w14:textId="1B1BB9EB" w:rsidR="00E3296D" w:rsidRPr="00372EDA" w:rsidRDefault="00E3296D" w:rsidP="00372EDA">
      <w:pPr>
        <w:ind w:firstLine="573"/>
        <w:jc w:val="both"/>
      </w:pPr>
      <w:r w:rsidRPr="00372EDA">
        <w:rPr>
          <w:b/>
        </w:rPr>
        <w:t>(2)</w:t>
      </w:r>
      <w:r w:rsidRPr="00372EDA">
        <w:t xml:space="preserve"> Единичните цени</w:t>
      </w:r>
      <w:r w:rsidR="0082170E" w:rsidRPr="00372EDA">
        <w:t xml:space="preserve"> на дейностите и под-дейностите, предмет на поръчката</w:t>
      </w:r>
      <w:r w:rsidRPr="00372EDA">
        <w:t>, съгласно които се формира цената на предоставената услуга са:</w:t>
      </w:r>
    </w:p>
    <w:tbl>
      <w:tblPr>
        <w:tblW w:w="9370" w:type="dxa"/>
        <w:tblInd w:w="93" w:type="dxa"/>
        <w:tblLayout w:type="fixed"/>
        <w:tblLook w:val="04A0" w:firstRow="1" w:lastRow="0" w:firstColumn="1" w:lastColumn="0" w:noHBand="0" w:noVBand="1"/>
      </w:tblPr>
      <w:tblGrid>
        <w:gridCol w:w="627"/>
        <w:gridCol w:w="4066"/>
        <w:gridCol w:w="1212"/>
        <w:gridCol w:w="914"/>
        <w:gridCol w:w="1134"/>
        <w:gridCol w:w="1417"/>
      </w:tblGrid>
      <w:tr w:rsidR="00984C62" w:rsidRPr="00D56D0F" w14:paraId="2C7D4340" w14:textId="77777777" w:rsidTr="004072FA">
        <w:trPr>
          <w:trHeight w:val="900"/>
          <w:tblHeader/>
        </w:trPr>
        <w:tc>
          <w:tcPr>
            <w:tcW w:w="627"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BC36755" w14:textId="77777777" w:rsidR="00984C62" w:rsidRPr="00D56D0F" w:rsidRDefault="00984C62" w:rsidP="004072FA">
            <w:pPr>
              <w:jc w:val="center"/>
              <w:rPr>
                <w:b/>
                <w:bCs/>
                <w:sz w:val="22"/>
                <w:szCs w:val="22"/>
              </w:rPr>
            </w:pPr>
            <w:r w:rsidRPr="00D56D0F">
              <w:rPr>
                <w:b/>
                <w:bCs/>
                <w:sz w:val="22"/>
                <w:szCs w:val="22"/>
              </w:rPr>
              <w:t>№ по ред</w:t>
            </w:r>
          </w:p>
        </w:tc>
        <w:tc>
          <w:tcPr>
            <w:tcW w:w="4066" w:type="dxa"/>
            <w:tcBorders>
              <w:top w:val="single" w:sz="4" w:space="0" w:color="auto"/>
              <w:left w:val="nil"/>
              <w:bottom w:val="single" w:sz="4" w:space="0" w:color="auto"/>
              <w:right w:val="single" w:sz="4" w:space="0" w:color="auto"/>
            </w:tcBorders>
            <w:shd w:val="clear" w:color="000000" w:fill="C0C0C0"/>
            <w:vAlign w:val="center"/>
            <w:hideMark/>
          </w:tcPr>
          <w:p w14:paraId="22600C36" w14:textId="77777777" w:rsidR="00984C62" w:rsidRPr="00D56D0F" w:rsidRDefault="00984C62" w:rsidP="004072FA">
            <w:pPr>
              <w:jc w:val="center"/>
              <w:rPr>
                <w:b/>
                <w:bCs/>
              </w:rPr>
            </w:pPr>
            <w:r w:rsidRPr="00D56D0F">
              <w:rPr>
                <w:b/>
                <w:bCs/>
              </w:rPr>
              <w:t>Наименование на услугите</w:t>
            </w:r>
          </w:p>
        </w:tc>
        <w:tc>
          <w:tcPr>
            <w:tcW w:w="1212" w:type="dxa"/>
            <w:tcBorders>
              <w:top w:val="single" w:sz="4" w:space="0" w:color="auto"/>
              <w:left w:val="nil"/>
              <w:bottom w:val="single" w:sz="4" w:space="0" w:color="auto"/>
              <w:right w:val="single" w:sz="4" w:space="0" w:color="auto"/>
            </w:tcBorders>
            <w:shd w:val="clear" w:color="000000" w:fill="C0C0C0"/>
            <w:vAlign w:val="center"/>
            <w:hideMark/>
          </w:tcPr>
          <w:p w14:paraId="59C12F69" w14:textId="77777777" w:rsidR="00984C62" w:rsidRPr="00D56D0F" w:rsidRDefault="00984C62" w:rsidP="004072FA">
            <w:pPr>
              <w:jc w:val="center"/>
              <w:rPr>
                <w:b/>
                <w:bCs/>
              </w:rPr>
            </w:pPr>
            <w:r w:rsidRPr="00D56D0F">
              <w:rPr>
                <w:b/>
                <w:bCs/>
              </w:rPr>
              <w:t>Единица мярка</w:t>
            </w:r>
          </w:p>
        </w:tc>
        <w:tc>
          <w:tcPr>
            <w:tcW w:w="914" w:type="dxa"/>
            <w:tcBorders>
              <w:top w:val="single" w:sz="4" w:space="0" w:color="auto"/>
              <w:left w:val="nil"/>
              <w:bottom w:val="single" w:sz="4" w:space="0" w:color="auto"/>
              <w:right w:val="single" w:sz="4" w:space="0" w:color="auto"/>
            </w:tcBorders>
            <w:shd w:val="clear" w:color="000000" w:fill="C0C0C0"/>
            <w:vAlign w:val="center"/>
            <w:hideMark/>
          </w:tcPr>
          <w:p w14:paraId="6344A709" w14:textId="77777777" w:rsidR="00984C62" w:rsidRPr="00D56D0F" w:rsidRDefault="00984C62" w:rsidP="004072FA">
            <w:pPr>
              <w:jc w:val="center"/>
              <w:rPr>
                <w:b/>
                <w:bCs/>
              </w:rPr>
            </w:pPr>
            <w:r w:rsidRPr="00D56D0F">
              <w:rPr>
                <w:b/>
                <w:bCs/>
              </w:rPr>
              <w:t>Брой единици</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14:paraId="5BC8E094" w14:textId="77777777" w:rsidR="00984C62" w:rsidRPr="00D56D0F" w:rsidRDefault="00984C62" w:rsidP="004072FA">
            <w:pPr>
              <w:jc w:val="center"/>
              <w:rPr>
                <w:b/>
                <w:bCs/>
              </w:rPr>
            </w:pPr>
            <w:r w:rsidRPr="00D56D0F">
              <w:rPr>
                <w:b/>
                <w:bCs/>
              </w:rPr>
              <w:t>Единична цена без ДДС</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14:paraId="445C8593" w14:textId="77777777" w:rsidR="00984C62" w:rsidRPr="00D56D0F" w:rsidRDefault="00984C62" w:rsidP="004072FA">
            <w:pPr>
              <w:jc w:val="center"/>
              <w:rPr>
                <w:b/>
                <w:bCs/>
              </w:rPr>
            </w:pPr>
            <w:r w:rsidRPr="00D56D0F">
              <w:rPr>
                <w:b/>
                <w:bCs/>
              </w:rPr>
              <w:t>Сума без ДДС</w:t>
            </w:r>
          </w:p>
        </w:tc>
      </w:tr>
      <w:tr w:rsidR="00984C62" w:rsidRPr="00D56D0F" w14:paraId="2CEAAABC" w14:textId="77777777" w:rsidTr="004072FA">
        <w:trPr>
          <w:trHeight w:val="280"/>
        </w:trPr>
        <w:tc>
          <w:tcPr>
            <w:tcW w:w="93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5C89C8D6" w14:textId="54E2598C" w:rsidR="00984C62" w:rsidRPr="00D56D0F" w:rsidRDefault="00984C62" w:rsidP="004072FA">
            <w:pPr>
              <w:jc w:val="center"/>
              <w:rPr>
                <w:b/>
                <w:bCs/>
                <w:sz w:val="22"/>
                <w:szCs w:val="22"/>
              </w:rPr>
            </w:pPr>
            <w:r w:rsidRPr="00D56D0F">
              <w:rPr>
                <w:b/>
                <w:bCs/>
                <w:sz w:val="22"/>
                <w:szCs w:val="22"/>
              </w:rPr>
              <w:t xml:space="preserve">Дейност 1. </w:t>
            </w:r>
            <w:r w:rsidR="004072FA" w:rsidRPr="009B5121">
              <w:rPr>
                <w:b/>
                <w:bCs/>
                <w:sz w:val="22"/>
                <w:szCs w:val="22"/>
              </w:rPr>
              <w:t>Провеждане на 5 изследвания в ключови области на доброто управление</w:t>
            </w:r>
          </w:p>
        </w:tc>
      </w:tr>
      <w:tr w:rsidR="00984C62" w:rsidRPr="00D56D0F" w14:paraId="2E24FCDE" w14:textId="77777777" w:rsidTr="004072FA">
        <w:trPr>
          <w:trHeight w:val="9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41A4C4D7" w14:textId="254DBE94" w:rsidR="00984C62" w:rsidRPr="00D56D0F" w:rsidRDefault="004072FA" w:rsidP="004072FA">
            <w:pPr>
              <w:rPr>
                <w:b/>
                <w:bCs/>
              </w:rPr>
            </w:pPr>
            <w:r>
              <w:rPr>
                <w:b/>
                <w:bCs/>
              </w:rPr>
              <w:t>1.</w:t>
            </w:r>
            <w:r w:rsidR="00984C62" w:rsidRPr="00D56D0F">
              <w:rPr>
                <w:b/>
                <w:bCs/>
              </w:rPr>
              <w:t>1</w:t>
            </w:r>
          </w:p>
        </w:tc>
        <w:tc>
          <w:tcPr>
            <w:tcW w:w="4066" w:type="dxa"/>
            <w:tcBorders>
              <w:top w:val="nil"/>
              <w:left w:val="nil"/>
              <w:bottom w:val="single" w:sz="4" w:space="0" w:color="auto"/>
              <w:right w:val="single" w:sz="4" w:space="0" w:color="auto"/>
            </w:tcBorders>
            <w:shd w:val="clear" w:color="auto" w:fill="auto"/>
            <w:vAlign w:val="center"/>
            <w:hideMark/>
          </w:tcPr>
          <w:p w14:paraId="69203E13" w14:textId="21BEC8A4" w:rsidR="00984C62" w:rsidRPr="00D56D0F" w:rsidRDefault="004072FA" w:rsidP="004072FA">
            <w:pPr>
              <w:rPr>
                <w:b/>
                <w:bCs/>
              </w:rPr>
            </w:pPr>
            <w:r w:rsidRPr="009B5121">
              <w:rPr>
                <w:b/>
                <w:bCs/>
              </w:rPr>
              <w:t xml:space="preserve">Провеждане на </w:t>
            </w:r>
            <w:r>
              <w:rPr>
                <w:b/>
                <w:bCs/>
              </w:rPr>
              <w:t xml:space="preserve">5 </w:t>
            </w:r>
            <w:r w:rsidRPr="009B5121">
              <w:rPr>
                <w:b/>
                <w:bCs/>
              </w:rPr>
              <w:t>изследвания в ключови области на доброто управление и представяне на постигнатите резултати по време на организирани  конференции/семинари</w:t>
            </w:r>
          </w:p>
        </w:tc>
        <w:tc>
          <w:tcPr>
            <w:tcW w:w="1212" w:type="dxa"/>
            <w:tcBorders>
              <w:top w:val="nil"/>
              <w:left w:val="nil"/>
              <w:bottom w:val="single" w:sz="4" w:space="0" w:color="auto"/>
              <w:right w:val="single" w:sz="4" w:space="0" w:color="auto"/>
            </w:tcBorders>
            <w:shd w:val="clear" w:color="auto" w:fill="auto"/>
            <w:vAlign w:val="center"/>
            <w:hideMark/>
          </w:tcPr>
          <w:p w14:paraId="14FA542B" w14:textId="77777777" w:rsidR="00984C62" w:rsidRPr="00D56D0F" w:rsidRDefault="00984C62" w:rsidP="004072FA">
            <w:r w:rsidRPr="00D56D0F">
              <w:t>брой</w:t>
            </w:r>
          </w:p>
        </w:tc>
        <w:tc>
          <w:tcPr>
            <w:tcW w:w="914" w:type="dxa"/>
            <w:tcBorders>
              <w:top w:val="nil"/>
              <w:left w:val="nil"/>
              <w:bottom w:val="single" w:sz="4" w:space="0" w:color="auto"/>
              <w:right w:val="single" w:sz="4" w:space="0" w:color="auto"/>
            </w:tcBorders>
            <w:shd w:val="clear" w:color="auto" w:fill="auto"/>
            <w:vAlign w:val="center"/>
            <w:hideMark/>
          </w:tcPr>
          <w:p w14:paraId="627BB35C" w14:textId="154E0772" w:rsidR="00984C62" w:rsidRPr="00D56D0F" w:rsidRDefault="004072FA" w:rsidP="004072FA">
            <w:pPr>
              <w:jc w:val="right"/>
            </w:pPr>
            <w:r>
              <w:t>5</w:t>
            </w:r>
            <w:r w:rsidR="00984C62" w:rsidRPr="00D56D0F">
              <w:t>.00</w:t>
            </w:r>
          </w:p>
        </w:tc>
        <w:tc>
          <w:tcPr>
            <w:tcW w:w="1134" w:type="dxa"/>
            <w:tcBorders>
              <w:top w:val="nil"/>
              <w:left w:val="nil"/>
              <w:bottom w:val="single" w:sz="4" w:space="0" w:color="auto"/>
              <w:right w:val="single" w:sz="4" w:space="0" w:color="auto"/>
            </w:tcBorders>
            <w:shd w:val="clear" w:color="auto" w:fill="auto"/>
            <w:vAlign w:val="center"/>
            <w:hideMark/>
          </w:tcPr>
          <w:p w14:paraId="3E9CC409" w14:textId="77777777" w:rsidR="00984C62" w:rsidRPr="00D56D0F" w:rsidRDefault="00984C62" w:rsidP="004072FA">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1F197187" w14:textId="77777777" w:rsidR="00984C62" w:rsidRPr="00D56D0F" w:rsidRDefault="00984C62" w:rsidP="004072FA">
            <w:pPr>
              <w:jc w:val="right"/>
              <w:rPr>
                <w:b/>
                <w:bCs/>
              </w:rPr>
            </w:pPr>
          </w:p>
        </w:tc>
      </w:tr>
      <w:tr w:rsidR="004072FA" w:rsidRPr="00D56D0F" w14:paraId="75752D39" w14:textId="77777777" w:rsidTr="004072FA">
        <w:trPr>
          <w:trHeight w:val="900"/>
        </w:trPr>
        <w:tc>
          <w:tcPr>
            <w:tcW w:w="627" w:type="dxa"/>
            <w:tcBorders>
              <w:top w:val="nil"/>
              <w:left w:val="single" w:sz="4" w:space="0" w:color="auto"/>
              <w:bottom w:val="single" w:sz="4" w:space="0" w:color="auto"/>
              <w:right w:val="single" w:sz="4" w:space="0" w:color="auto"/>
            </w:tcBorders>
            <w:shd w:val="clear" w:color="auto" w:fill="auto"/>
            <w:vAlign w:val="center"/>
          </w:tcPr>
          <w:p w14:paraId="593EEB10" w14:textId="32950404" w:rsidR="004072FA" w:rsidRPr="00D56D0F" w:rsidRDefault="004072FA" w:rsidP="004072FA">
            <w:pPr>
              <w:rPr>
                <w:b/>
                <w:bCs/>
              </w:rPr>
            </w:pPr>
            <w:r>
              <w:rPr>
                <w:b/>
                <w:bCs/>
              </w:rPr>
              <w:t>1.2</w:t>
            </w:r>
          </w:p>
        </w:tc>
        <w:tc>
          <w:tcPr>
            <w:tcW w:w="4066" w:type="dxa"/>
            <w:tcBorders>
              <w:top w:val="nil"/>
              <w:left w:val="nil"/>
              <w:bottom w:val="single" w:sz="4" w:space="0" w:color="auto"/>
              <w:right w:val="single" w:sz="4" w:space="0" w:color="auto"/>
            </w:tcBorders>
            <w:shd w:val="clear" w:color="auto" w:fill="auto"/>
            <w:vAlign w:val="center"/>
          </w:tcPr>
          <w:p w14:paraId="5DCCB3C8" w14:textId="2B54E21D" w:rsidR="004072FA" w:rsidRPr="009B5121" w:rsidRDefault="004072FA" w:rsidP="004072FA">
            <w:pPr>
              <w:rPr>
                <w:b/>
                <w:bCs/>
              </w:rPr>
            </w:pPr>
            <w:r w:rsidRPr="009B5121">
              <w:rPr>
                <w:b/>
                <w:bCs/>
              </w:rPr>
              <w:t>Пет кон</w:t>
            </w:r>
            <w:r>
              <w:rPr>
                <w:b/>
                <w:bCs/>
              </w:rPr>
              <w:t>ф</w:t>
            </w:r>
            <w:r w:rsidRPr="009B5121">
              <w:rPr>
                <w:b/>
                <w:bCs/>
              </w:rPr>
              <w:t xml:space="preserve">еренции/семинари за представяне на постигнатите резултати от проведени изследвания за 250 участница (5 групи по 50) за 1 ден </w:t>
            </w:r>
            <w:r w:rsidRPr="009B5121">
              <w:t>(Осигуряване на зала за провеждане на конференциите/ семинарите,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tcPr>
          <w:p w14:paraId="1119D9E0" w14:textId="2BEB6788" w:rsidR="004072FA" w:rsidRPr="00D56D0F" w:rsidRDefault="004072FA" w:rsidP="004072FA">
            <w:r w:rsidRPr="00D56D0F">
              <w:t>за участник</w:t>
            </w:r>
          </w:p>
        </w:tc>
        <w:tc>
          <w:tcPr>
            <w:tcW w:w="914" w:type="dxa"/>
            <w:tcBorders>
              <w:top w:val="nil"/>
              <w:left w:val="nil"/>
              <w:bottom w:val="single" w:sz="4" w:space="0" w:color="auto"/>
              <w:right w:val="single" w:sz="4" w:space="0" w:color="auto"/>
            </w:tcBorders>
            <w:shd w:val="clear" w:color="auto" w:fill="auto"/>
            <w:vAlign w:val="center"/>
          </w:tcPr>
          <w:p w14:paraId="27C80E2A" w14:textId="650D9C53" w:rsidR="004072FA" w:rsidRDefault="004072FA" w:rsidP="004072FA">
            <w:pPr>
              <w:jc w:val="right"/>
            </w:pPr>
            <w:r>
              <w:t>250.00</w:t>
            </w:r>
          </w:p>
        </w:tc>
        <w:tc>
          <w:tcPr>
            <w:tcW w:w="1134" w:type="dxa"/>
            <w:tcBorders>
              <w:top w:val="nil"/>
              <w:left w:val="nil"/>
              <w:bottom w:val="single" w:sz="4" w:space="0" w:color="auto"/>
              <w:right w:val="single" w:sz="4" w:space="0" w:color="auto"/>
            </w:tcBorders>
            <w:shd w:val="clear" w:color="auto" w:fill="auto"/>
            <w:vAlign w:val="center"/>
          </w:tcPr>
          <w:p w14:paraId="40D4260B" w14:textId="77777777" w:rsidR="004072FA" w:rsidRPr="00D56D0F" w:rsidRDefault="004072FA" w:rsidP="004072FA">
            <w:pPr>
              <w:jc w:val="right"/>
            </w:pPr>
          </w:p>
        </w:tc>
        <w:tc>
          <w:tcPr>
            <w:tcW w:w="1417" w:type="dxa"/>
            <w:tcBorders>
              <w:top w:val="nil"/>
              <w:left w:val="nil"/>
              <w:bottom w:val="single" w:sz="4" w:space="0" w:color="auto"/>
              <w:right w:val="single" w:sz="4" w:space="0" w:color="auto"/>
            </w:tcBorders>
            <w:shd w:val="clear" w:color="auto" w:fill="auto"/>
            <w:vAlign w:val="center"/>
          </w:tcPr>
          <w:p w14:paraId="25C44419" w14:textId="77777777" w:rsidR="004072FA" w:rsidRPr="00D56D0F" w:rsidRDefault="004072FA" w:rsidP="004072FA">
            <w:pPr>
              <w:jc w:val="right"/>
              <w:rPr>
                <w:b/>
                <w:bCs/>
              </w:rPr>
            </w:pPr>
          </w:p>
        </w:tc>
      </w:tr>
      <w:tr w:rsidR="004072FA" w:rsidRPr="00D56D0F" w14:paraId="6762B0D8" w14:textId="77777777" w:rsidTr="004072FA">
        <w:trPr>
          <w:trHeight w:val="300"/>
        </w:trPr>
        <w:tc>
          <w:tcPr>
            <w:tcW w:w="9370" w:type="dxa"/>
            <w:gridSpan w:val="6"/>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60BDAB54" w14:textId="4EC1C455" w:rsidR="004072FA" w:rsidRPr="00D56D0F" w:rsidRDefault="004072FA" w:rsidP="004072FA">
            <w:pPr>
              <w:rPr>
                <w:b/>
                <w:bCs/>
              </w:rPr>
            </w:pPr>
            <w:r w:rsidRPr="009B5121">
              <w:rPr>
                <w:b/>
                <w:bCs/>
                <w:sz w:val="22"/>
                <w:szCs w:val="22"/>
              </w:rPr>
              <w:t>Дейност 2: Разработване на бяла книга: „Доброто управление и изпълнение в държавната администрация: постижения, проблеми, решения“</w:t>
            </w:r>
          </w:p>
        </w:tc>
      </w:tr>
      <w:tr w:rsidR="004072FA" w:rsidRPr="00D56D0F" w14:paraId="1021F580" w14:textId="77777777" w:rsidTr="004072FA">
        <w:trPr>
          <w:trHeight w:val="12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50274DEC" w14:textId="77777777" w:rsidR="004072FA" w:rsidRPr="00D56D0F" w:rsidRDefault="004072FA" w:rsidP="004072FA">
            <w:pPr>
              <w:rPr>
                <w:b/>
                <w:bCs/>
              </w:rPr>
            </w:pPr>
            <w:r w:rsidRPr="00D56D0F">
              <w:rPr>
                <w:b/>
                <w:bCs/>
              </w:rPr>
              <w:t>2.1</w:t>
            </w:r>
          </w:p>
        </w:tc>
        <w:tc>
          <w:tcPr>
            <w:tcW w:w="4066" w:type="dxa"/>
            <w:tcBorders>
              <w:top w:val="nil"/>
              <w:left w:val="nil"/>
              <w:bottom w:val="single" w:sz="4" w:space="0" w:color="auto"/>
              <w:right w:val="single" w:sz="4" w:space="0" w:color="auto"/>
            </w:tcBorders>
            <w:shd w:val="clear" w:color="auto" w:fill="auto"/>
            <w:hideMark/>
          </w:tcPr>
          <w:p w14:paraId="0EE52F74" w14:textId="04F78E7E" w:rsidR="004072FA" w:rsidRPr="00D56D0F" w:rsidRDefault="004072FA" w:rsidP="004072FA">
            <w:pPr>
              <w:rPr>
                <w:color w:val="000000"/>
              </w:rPr>
            </w:pPr>
            <w:r w:rsidRPr="009B5121">
              <w:rPr>
                <w:b/>
                <w:bCs/>
              </w:rPr>
              <w:t>Разработване на бяла книга „Доброто управление и изпълнение в държавната администрация: постижения, проблеми, решения“.</w:t>
            </w:r>
          </w:p>
        </w:tc>
        <w:tc>
          <w:tcPr>
            <w:tcW w:w="1212" w:type="dxa"/>
            <w:tcBorders>
              <w:top w:val="nil"/>
              <w:left w:val="nil"/>
              <w:bottom w:val="single" w:sz="4" w:space="0" w:color="auto"/>
              <w:right w:val="single" w:sz="4" w:space="0" w:color="auto"/>
            </w:tcBorders>
            <w:shd w:val="clear" w:color="auto" w:fill="auto"/>
            <w:vAlign w:val="center"/>
            <w:hideMark/>
          </w:tcPr>
          <w:p w14:paraId="095A2B05" w14:textId="436EC192" w:rsidR="004072FA" w:rsidRPr="00D56D0F" w:rsidRDefault="004072FA" w:rsidP="004072FA">
            <w:r>
              <w:t>брой</w:t>
            </w:r>
          </w:p>
        </w:tc>
        <w:tc>
          <w:tcPr>
            <w:tcW w:w="914" w:type="dxa"/>
            <w:tcBorders>
              <w:top w:val="nil"/>
              <w:left w:val="nil"/>
              <w:bottom w:val="single" w:sz="4" w:space="0" w:color="auto"/>
              <w:right w:val="single" w:sz="4" w:space="0" w:color="auto"/>
            </w:tcBorders>
            <w:shd w:val="clear" w:color="auto" w:fill="auto"/>
            <w:vAlign w:val="center"/>
            <w:hideMark/>
          </w:tcPr>
          <w:p w14:paraId="633102EE" w14:textId="55D8DD7E" w:rsidR="004072FA" w:rsidRPr="00D56D0F" w:rsidRDefault="004072FA" w:rsidP="004072FA">
            <w:pPr>
              <w:jc w:val="right"/>
            </w:pPr>
            <w:r>
              <w:t>1.00</w:t>
            </w:r>
          </w:p>
        </w:tc>
        <w:tc>
          <w:tcPr>
            <w:tcW w:w="1134" w:type="dxa"/>
            <w:tcBorders>
              <w:top w:val="nil"/>
              <w:left w:val="nil"/>
              <w:bottom w:val="single" w:sz="4" w:space="0" w:color="auto"/>
              <w:right w:val="single" w:sz="4" w:space="0" w:color="auto"/>
            </w:tcBorders>
            <w:shd w:val="clear" w:color="auto" w:fill="auto"/>
            <w:vAlign w:val="center"/>
            <w:hideMark/>
          </w:tcPr>
          <w:p w14:paraId="6A4A536D" w14:textId="77777777" w:rsidR="004072FA" w:rsidRPr="00D56D0F" w:rsidRDefault="004072FA" w:rsidP="004072FA">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406F7D2D" w14:textId="77777777" w:rsidR="004072FA" w:rsidRPr="00D56D0F" w:rsidRDefault="004072FA" w:rsidP="004072FA">
            <w:pPr>
              <w:jc w:val="right"/>
            </w:pPr>
          </w:p>
        </w:tc>
      </w:tr>
      <w:tr w:rsidR="004072FA" w:rsidRPr="00D56D0F" w14:paraId="069BB860" w14:textId="77777777" w:rsidTr="004072FA">
        <w:trPr>
          <w:trHeight w:val="18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01D3F44A" w14:textId="77777777" w:rsidR="004072FA" w:rsidRPr="00D56D0F" w:rsidRDefault="004072FA" w:rsidP="004072FA">
            <w:pPr>
              <w:rPr>
                <w:b/>
                <w:bCs/>
              </w:rPr>
            </w:pPr>
            <w:r w:rsidRPr="00D56D0F">
              <w:rPr>
                <w:b/>
                <w:bCs/>
              </w:rPr>
              <w:lastRenderedPageBreak/>
              <w:t>2.2</w:t>
            </w:r>
          </w:p>
        </w:tc>
        <w:tc>
          <w:tcPr>
            <w:tcW w:w="4066" w:type="dxa"/>
            <w:tcBorders>
              <w:top w:val="nil"/>
              <w:left w:val="nil"/>
              <w:bottom w:val="single" w:sz="4" w:space="0" w:color="auto"/>
              <w:right w:val="single" w:sz="4" w:space="0" w:color="auto"/>
            </w:tcBorders>
            <w:shd w:val="clear" w:color="auto" w:fill="auto"/>
            <w:hideMark/>
          </w:tcPr>
          <w:p w14:paraId="3B4F649E" w14:textId="70EF907C" w:rsidR="004072FA" w:rsidRPr="00D56D0F" w:rsidRDefault="004072FA" w:rsidP="004072FA">
            <w:pPr>
              <w:rPr>
                <w:color w:val="000000"/>
              </w:rPr>
            </w:pPr>
            <w:r w:rsidRPr="009B5121">
              <w:rPr>
                <w:b/>
                <w:bCs/>
              </w:rPr>
              <w:t>Два форума за обществени консултации на бялата книга „Доброто управление и изпълнение в държавната администрация: постижения, проблеми, решения“ за 100</w:t>
            </w:r>
            <w:r>
              <w:t xml:space="preserve"> </w:t>
            </w:r>
            <w:r w:rsidRPr="00EC7FFA">
              <w:rPr>
                <w:b/>
                <w:bCs/>
              </w:rPr>
              <w:t>участника</w:t>
            </w:r>
            <w:r w:rsidRPr="009B5121">
              <w:rPr>
                <w:b/>
                <w:bCs/>
              </w:rPr>
              <w:t xml:space="preserve"> (2 групи по 50 участника) за 1 ден   </w:t>
            </w:r>
            <w:r w:rsidRPr="009B5121">
              <w:t>(Осигуряване на зала за провеждане на форума, техника, кафе-паузи и кетъринг)</w:t>
            </w:r>
          </w:p>
        </w:tc>
        <w:tc>
          <w:tcPr>
            <w:tcW w:w="1212" w:type="dxa"/>
            <w:tcBorders>
              <w:top w:val="nil"/>
              <w:left w:val="nil"/>
              <w:bottom w:val="single" w:sz="4" w:space="0" w:color="auto"/>
              <w:right w:val="single" w:sz="4" w:space="0" w:color="auto"/>
            </w:tcBorders>
            <w:shd w:val="clear" w:color="auto" w:fill="auto"/>
            <w:vAlign w:val="center"/>
            <w:hideMark/>
          </w:tcPr>
          <w:p w14:paraId="6FD3E1E8" w14:textId="77777777" w:rsidR="004072FA" w:rsidRPr="00D56D0F" w:rsidRDefault="004072FA" w:rsidP="004072FA">
            <w:r w:rsidRPr="00D56D0F">
              <w:t>за участник</w:t>
            </w:r>
          </w:p>
        </w:tc>
        <w:tc>
          <w:tcPr>
            <w:tcW w:w="914" w:type="dxa"/>
            <w:tcBorders>
              <w:top w:val="nil"/>
              <w:left w:val="nil"/>
              <w:bottom w:val="single" w:sz="4" w:space="0" w:color="auto"/>
              <w:right w:val="single" w:sz="4" w:space="0" w:color="auto"/>
            </w:tcBorders>
            <w:shd w:val="clear" w:color="auto" w:fill="auto"/>
            <w:vAlign w:val="center"/>
            <w:hideMark/>
          </w:tcPr>
          <w:p w14:paraId="2E8E7054" w14:textId="1DAE4A3D" w:rsidR="004072FA" w:rsidRPr="00D56D0F" w:rsidRDefault="004072FA" w:rsidP="004072FA">
            <w:pPr>
              <w:jc w:val="right"/>
            </w:pPr>
            <w:r>
              <w:t>100.00</w:t>
            </w:r>
          </w:p>
        </w:tc>
        <w:tc>
          <w:tcPr>
            <w:tcW w:w="1134" w:type="dxa"/>
            <w:tcBorders>
              <w:top w:val="nil"/>
              <w:left w:val="nil"/>
              <w:bottom w:val="single" w:sz="4" w:space="0" w:color="auto"/>
              <w:right w:val="single" w:sz="4" w:space="0" w:color="auto"/>
            </w:tcBorders>
            <w:shd w:val="clear" w:color="auto" w:fill="auto"/>
            <w:vAlign w:val="center"/>
            <w:hideMark/>
          </w:tcPr>
          <w:p w14:paraId="2978017C" w14:textId="77777777" w:rsidR="004072FA" w:rsidRPr="00D56D0F" w:rsidRDefault="004072FA" w:rsidP="004072FA">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7BDDCA02" w14:textId="77777777" w:rsidR="004072FA" w:rsidRPr="00D56D0F" w:rsidRDefault="004072FA" w:rsidP="004072FA">
            <w:pPr>
              <w:jc w:val="right"/>
            </w:pPr>
          </w:p>
        </w:tc>
      </w:tr>
      <w:tr w:rsidR="004072FA" w:rsidRPr="00D56D0F" w14:paraId="71A5917B" w14:textId="77777777" w:rsidTr="004072FA">
        <w:trPr>
          <w:trHeight w:val="280"/>
        </w:trPr>
        <w:tc>
          <w:tcPr>
            <w:tcW w:w="93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14:paraId="36EE5E54" w14:textId="54B82E7C" w:rsidR="004072FA" w:rsidRPr="00D56D0F" w:rsidRDefault="004072FA" w:rsidP="004072FA">
            <w:pPr>
              <w:jc w:val="center"/>
              <w:rPr>
                <w:b/>
                <w:bCs/>
                <w:sz w:val="22"/>
                <w:szCs w:val="22"/>
              </w:rPr>
            </w:pPr>
            <w:r>
              <w:rPr>
                <w:b/>
                <w:bCs/>
                <w:sz w:val="22"/>
                <w:szCs w:val="22"/>
              </w:rPr>
              <w:t>Дейност 3</w:t>
            </w:r>
            <w:r w:rsidRPr="00D56D0F">
              <w:rPr>
                <w:b/>
                <w:bCs/>
                <w:sz w:val="22"/>
                <w:szCs w:val="22"/>
              </w:rPr>
              <w:t xml:space="preserve">. </w:t>
            </w:r>
            <w:r w:rsidRPr="009B5121">
              <w:rPr>
                <w:b/>
                <w:bCs/>
                <w:sz w:val="22"/>
                <w:szCs w:val="22"/>
              </w:rPr>
              <w:t>Създаване на методика за оценка на иновативни и добри практики в дейността на администрацията в България и страните-членки на ЕС</w:t>
            </w:r>
          </w:p>
        </w:tc>
      </w:tr>
      <w:tr w:rsidR="004072FA" w:rsidRPr="00D56D0F" w14:paraId="4677CA25" w14:textId="77777777" w:rsidTr="004072FA">
        <w:trPr>
          <w:trHeight w:val="900"/>
        </w:trPr>
        <w:tc>
          <w:tcPr>
            <w:tcW w:w="627" w:type="dxa"/>
            <w:tcBorders>
              <w:top w:val="nil"/>
              <w:left w:val="single" w:sz="4" w:space="0" w:color="auto"/>
              <w:bottom w:val="single" w:sz="4" w:space="0" w:color="auto"/>
              <w:right w:val="single" w:sz="4" w:space="0" w:color="auto"/>
            </w:tcBorders>
            <w:shd w:val="clear" w:color="auto" w:fill="auto"/>
            <w:vAlign w:val="center"/>
            <w:hideMark/>
          </w:tcPr>
          <w:p w14:paraId="77CB1B22" w14:textId="46EA325B" w:rsidR="004072FA" w:rsidRPr="00D56D0F" w:rsidRDefault="004072FA" w:rsidP="004072FA">
            <w:pPr>
              <w:rPr>
                <w:b/>
                <w:bCs/>
              </w:rPr>
            </w:pPr>
            <w:r>
              <w:rPr>
                <w:b/>
                <w:bCs/>
              </w:rPr>
              <w:t>3.</w:t>
            </w:r>
            <w:r w:rsidRPr="00D56D0F">
              <w:rPr>
                <w:b/>
                <w:bCs/>
              </w:rPr>
              <w:t>1</w:t>
            </w:r>
          </w:p>
        </w:tc>
        <w:tc>
          <w:tcPr>
            <w:tcW w:w="4066" w:type="dxa"/>
            <w:tcBorders>
              <w:top w:val="nil"/>
              <w:left w:val="nil"/>
              <w:bottom w:val="single" w:sz="4" w:space="0" w:color="auto"/>
              <w:right w:val="single" w:sz="4" w:space="0" w:color="auto"/>
            </w:tcBorders>
            <w:shd w:val="clear" w:color="auto" w:fill="auto"/>
            <w:vAlign w:val="center"/>
            <w:hideMark/>
          </w:tcPr>
          <w:p w14:paraId="45DCE681" w14:textId="5ACB5E36" w:rsidR="004072FA" w:rsidRPr="00D56D0F" w:rsidRDefault="004072FA" w:rsidP="004072FA">
            <w:pPr>
              <w:rPr>
                <w:b/>
                <w:bCs/>
              </w:rPr>
            </w:pPr>
            <w:r w:rsidRPr="009B5121">
              <w:rPr>
                <w:b/>
                <w:bCs/>
              </w:rPr>
              <w:t>Създаване на методика за оценка на иновативни и добри практики в дейността на администрацията в Б</w:t>
            </w:r>
            <w:r>
              <w:rPr>
                <w:b/>
                <w:bCs/>
              </w:rPr>
              <w:t>ългария и страните-членки на ЕС</w:t>
            </w:r>
            <w:r w:rsidRPr="00D56D0F">
              <w:rPr>
                <w:b/>
                <w:bCs/>
              </w:rPr>
              <w:t xml:space="preserve">. </w:t>
            </w:r>
          </w:p>
        </w:tc>
        <w:tc>
          <w:tcPr>
            <w:tcW w:w="1212" w:type="dxa"/>
            <w:tcBorders>
              <w:top w:val="nil"/>
              <w:left w:val="nil"/>
              <w:bottom w:val="single" w:sz="4" w:space="0" w:color="auto"/>
              <w:right w:val="single" w:sz="4" w:space="0" w:color="auto"/>
            </w:tcBorders>
            <w:shd w:val="clear" w:color="auto" w:fill="auto"/>
            <w:vAlign w:val="center"/>
            <w:hideMark/>
          </w:tcPr>
          <w:p w14:paraId="4683C625" w14:textId="77777777" w:rsidR="004072FA" w:rsidRPr="00D56D0F" w:rsidRDefault="004072FA" w:rsidP="004072FA">
            <w:r w:rsidRPr="00D56D0F">
              <w:t>брой</w:t>
            </w:r>
          </w:p>
        </w:tc>
        <w:tc>
          <w:tcPr>
            <w:tcW w:w="914" w:type="dxa"/>
            <w:tcBorders>
              <w:top w:val="nil"/>
              <w:left w:val="nil"/>
              <w:bottom w:val="single" w:sz="4" w:space="0" w:color="auto"/>
              <w:right w:val="single" w:sz="4" w:space="0" w:color="auto"/>
            </w:tcBorders>
            <w:shd w:val="clear" w:color="auto" w:fill="auto"/>
            <w:vAlign w:val="center"/>
            <w:hideMark/>
          </w:tcPr>
          <w:p w14:paraId="485546C4" w14:textId="77777777" w:rsidR="004072FA" w:rsidRPr="00D56D0F" w:rsidRDefault="004072FA" w:rsidP="004072FA">
            <w:pPr>
              <w:jc w:val="right"/>
            </w:pPr>
            <w:r w:rsidRPr="00D56D0F">
              <w:t>1.00</w:t>
            </w:r>
          </w:p>
        </w:tc>
        <w:tc>
          <w:tcPr>
            <w:tcW w:w="1134" w:type="dxa"/>
            <w:tcBorders>
              <w:top w:val="nil"/>
              <w:left w:val="nil"/>
              <w:bottom w:val="single" w:sz="4" w:space="0" w:color="auto"/>
              <w:right w:val="single" w:sz="4" w:space="0" w:color="auto"/>
            </w:tcBorders>
            <w:shd w:val="clear" w:color="auto" w:fill="auto"/>
            <w:vAlign w:val="center"/>
            <w:hideMark/>
          </w:tcPr>
          <w:p w14:paraId="0A88B86E" w14:textId="77777777" w:rsidR="004072FA" w:rsidRPr="00D56D0F" w:rsidRDefault="004072FA" w:rsidP="004072FA">
            <w:pPr>
              <w:jc w:val="right"/>
            </w:pPr>
          </w:p>
        </w:tc>
        <w:tc>
          <w:tcPr>
            <w:tcW w:w="1417" w:type="dxa"/>
            <w:tcBorders>
              <w:top w:val="nil"/>
              <w:left w:val="nil"/>
              <w:bottom w:val="single" w:sz="4" w:space="0" w:color="auto"/>
              <w:right w:val="single" w:sz="4" w:space="0" w:color="auto"/>
            </w:tcBorders>
            <w:shd w:val="clear" w:color="auto" w:fill="auto"/>
            <w:vAlign w:val="center"/>
            <w:hideMark/>
          </w:tcPr>
          <w:p w14:paraId="3A1804AA" w14:textId="77777777" w:rsidR="004072FA" w:rsidRPr="00D56D0F" w:rsidRDefault="004072FA" w:rsidP="004072FA">
            <w:pPr>
              <w:jc w:val="right"/>
              <w:rPr>
                <w:b/>
                <w:bCs/>
              </w:rPr>
            </w:pPr>
          </w:p>
        </w:tc>
      </w:tr>
    </w:tbl>
    <w:p w14:paraId="4979952C" w14:textId="3C5BFF7A" w:rsidR="00D54EC5" w:rsidRPr="00C61D37" w:rsidRDefault="00984C62" w:rsidP="00D54EC5">
      <w:pPr>
        <w:ind w:firstLine="573"/>
        <w:jc w:val="both"/>
      </w:pPr>
      <w:r w:rsidRPr="00C61D37">
        <w:rPr>
          <w:b/>
        </w:rPr>
        <w:t xml:space="preserve"> </w:t>
      </w:r>
      <w:r w:rsidR="00E3296D" w:rsidRPr="00C61D37">
        <w:rPr>
          <w:b/>
        </w:rPr>
        <w:t xml:space="preserve">(3) </w:t>
      </w:r>
      <w:r w:rsidR="0086218F">
        <w:t xml:space="preserve">Стойността на услугата за всяка конференция и форум </w:t>
      </w:r>
      <w:r w:rsidR="00D54EC5" w:rsidRPr="00C61D37">
        <w:t xml:space="preserve">се формира въз основа на </w:t>
      </w:r>
      <w:r w:rsidR="00E3296D" w:rsidRPr="00C61D37">
        <w:t xml:space="preserve">действителния брой лица, взели участие в съответното </w:t>
      </w:r>
      <w:r w:rsidR="0086218F">
        <w:t>събитие</w:t>
      </w:r>
      <w:r w:rsidR="00D54EC5" w:rsidRPr="00C61D37">
        <w:t>.</w:t>
      </w:r>
    </w:p>
    <w:p w14:paraId="585CA601" w14:textId="77777777" w:rsidR="00E3296D" w:rsidRPr="00C61D37" w:rsidRDefault="00E3296D" w:rsidP="00D54EC5">
      <w:pPr>
        <w:ind w:firstLine="573"/>
        <w:jc w:val="both"/>
      </w:pPr>
      <w:r w:rsidRPr="00C61D37">
        <w:rPr>
          <w:lang w:eastAsia="en-GB"/>
        </w:rPr>
        <w:tab/>
      </w:r>
    </w:p>
    <w:p w14:paraId="75595937" w14:textId="784594E1" w:rsidR="00E3296D" w:rsidRPr="00C61D37" w:rsidRDefault="00E3296D" w:rsidP="00E3296D">
      <w:pPr>
        <w:ind w:firstLine="573"/>
        <w:jc w:val="both"/>
        <w:rPr>
          <w:b/>
          <w:bCs/>
          <w:i/>
          <w:iCs/>
        </w:rPr>
      </w:pPr>
      <w:r w:rsidRPr="00C61D37">
        <w:rPr>
          <w:b/>
          <w:bCs/>
        </w:rPr>
        <w:t xml:space="preserve">Чл. </w:t>
      </w:r>
      <w:r w:rsidR="0086218F">
        <w:rPr>
          <w:b/>
          <w:bCs/>
        </w:rPr>
        <w:t>4</w:t>
      </w:r>
      <w:r w:rsidRPr="00C61D37">
        <w:rPr>
          <w:b/>
          <w:bCs/>
        </w:rPr>
        <w:t xml:space="preserve"> (1) ВЪЗЛОЖИТЕЛЯТ</w:t>
      </w:r>
      <w:r w:rsidRPr="00C61D37">
        <w:t xml:space="preserve"> заплаща на </w:t>
      </w:r>
      <w:r w:rsidRPr="00C61D37">
        <w:rPr>
          <w:b/>
          <w:bCs/>
        </w:rPr>
        <w:t xml:space="preserve">ИЗПЪЛНИТЕЛЯ </w:t>
      </w:r>
      <w:r w:rsidRPr="00C61D37">
        <w:t xml:space="preserve">договорната цена по чл. </w:t>
      </w:r>
      <w:r w:rsidR="0086218F">
        <w:t>3</w:t>
      </w:r>
      <w:r w:rsidRPr="00C61D37">
        <w:t xml:space="preserve"> при условията на този Договор поетапно и в срок до </w:t>
      </w:r>
      <w:r w:rsidR="00D54EC5" w:rsidRPr="00C61D37">
        <w:t>3</w:t>
      </w:r>
      <w:r w:rsidRPr="00C61D37">
        <w:t xml:space="preserve">0 дни след представяне на оригинална фактура по ал. 2 и </w:t>
      </w:r>
      <w:r w:rsidR="007B3EF9">
        <w:t>двустранен констативен протокол за приемане на извършената услуга</w:t>
      </w:r>
      <w:r w:rsidRPr="00C61D37">
        <w:t>, подписан по реда на чл. 15.</w:t>
      </w:r>
      <w:r w:rsidR="007B3EF9">
        <w:t xml:space="preserve"> Заплащането </w:t>
      </w:r>
      <w:r w:rsidR="007B3EF9" w:rsidRPr="007B3EF9">
        <w:t>се извършва на отделни етапи</w:t>
      </w:r>
      <w:r w:rsidR="005711D4">
        <w:t xml:space="preserve"> след изпълнение на всяка от поддейностите по чл.</w:t>
      </w:r>
      <w:r w:rsidR="0086218F">
        <w:t>1</w:t>
      </w:r>
      <w:r w:rsidR="005711D4">
        <w:t>, ал.2</w:t>
      </w:r>
      <w:r w:rsidR="007B3EF9" w:rsidRPr="007B3EF9">
        <w:t>. Авансово плащане не се дължи.</w:t>
      </w:r>
    </w:p>
    <w:p w14:paraId="7FC07F8C" w14:textId="77777777" w:rsidR="00E3296D" w:rsidRPr="00C61D37" w:rsidRDefault="00E3296D" w:rsidP="00C61D37">
      <w:pPr>
        <w:autoSpaceDE w:val="0"/>
        <w:autoSpaceDN w:val="0"/>
        <w:adjustRightInd w:val="0"/>
        <w:jc w:val="both"/>
        <w:rPr>
          <w:rFonts w:eastAsia="ArialNarrow-Bold"/>
          <w:bCs/>
          <w:i/>
          <w:lang w:eastAsia="en-GB"/>
        </w:rPr>
      </w:pPr>
      <w:r w:rsidRPr="00C61D37">
        <w:rPr>
          <w:lang w:eastAsia="en-GB"/>
        </w:rPr>
        <w:tab/>
      </w:r>
      <w:r w:rsidRPr="00C61D37">
        <w:rPr>
          <w:b/>
          <w:lang w:eastAsia="en-GB"/>
        </w:rPr>
        <w:t>(2)</w:t>
      </w:r>
      <w:r w:rsidRPr="00C61D37">
        <w:rPr>
          <w:lang w:eastAsia="en-GB"/>
        </w:rPr>
        <w:t xml:space="preserve"> За извършване на плащанията </w:t>
      </w:r>
      <w:r w:rsidR="00DA342D" w:rsidRPr="00C61D37">
        <w:rPr>
          <w:lang w:eastAsia="en-GB"/>
        </w:rPr>
        <w:t xml:space="preserve">ИЗПЪЛНИТЕЛЯТ </w:t>
      </w:r>
      <w:r w:rsidRPr="00C61D37">
        <w:rPr>
          <w:lang w:eastAsia="en-GB"/>
        </w:rPr>
        <w:t>изготвя фактура, в която задължително</w:t>
      </w:r>
      <w:r w:rsidR="00C61D37" w:rsidRPr="00C61D37">
        <w:rPr>
          <w:lang w:eastAsia="en-GB"/>
        </w:rPr>
        <w:t xml:space="preserve"> се указва,</w:t>
      </w:r>
      <w:r w:rsidRPr="00C61D37">
        <w:rPr>
          <w:lang w:eastAsia="en-GB"/>
        </w:rPr>
        <w:t xml:space="preserve"> </w:t>
      </w:r>
      <w:r w:rsidR="00C61D37" w:rsidRPr="00C61D37">
        <w:t>че разходът се извършва по договор № C13-22-1/16.04.2014 “Изграждане на капацитет на ИПА за изследвания, обучение и приложение на иновативни европейски практики в доброто управление” по ОПАК</w:t>
      </w:r>
      <w:r w:rsidRPr="00C61D37">
        <w:rPr>
          <w:rFonts w:eastAsia="ArialNarrow-Bold"/>
          <w:bCs/>
          <w:i/>
          <w:lang w:eastAsia="en-GB"/>
        </w:rPr>
        <w:t>.</w:t>
      </w:r>
    </w:p>
    <w:p w14:paraId="16EA25B5" w14:textId="77777777" w:rsidR="00E3296D" w:rsidRDefault="00E3296D" w:rsidP="00E3296D">
      <w:pPr>
        <w:ind w:firstLine="573"/>
        <w:jc w:val="both"/>
      </w:pPr>
      <w:r w:rsidRPr="00C61D37">
        <w:rPr>
          <w:b/>
          <w:bCs/>
        </w:rPr>
        <w:t>(3)</w:t>
      </w:r>
      <w:r w:rsidRPr="00C61D37">
        <w:t xml:space="preserve"> Плащанията по настоящия договор ще се извършват в лева по банков път.</w:t>
      </w:r>
    </w:p>
    <w:p w14:paraId="66487281" w14:textId="5B215952" w:rsidR="0086218F" w:rsidRDefault="0086218F" w:rsidP="0086218F">
      <w:pPr>
        <w:ind w:firstLine="573"/>
        <w:jc w:val="both"/>
      </w:pPr>
      <w:r>
        <w:rPr>
          <w:b/>
          <w:lang w:val="ru-RU"/>
        </w:rPr>
        <w:t>(4)</w:t>
      </w:r>
      <w:r w:rsidRPr="00EE47A8">
        <w:rPr>
          <w:b/>
          <w:lang w:val="ru-RU"/>
        </w:rPr>
        <w:t xml:space="preserve">. </w:t>
      </w:r>
      <w:r w:rsidRPr="00105E33">
        <w:t xml:space="preserve"> </w:t>
      </w:r>
      <w:r>
        <w:t>В</w:t>
      </w:r>
      <w:r w:rsidRPr="00751CE2">
        <w:t>ЪЗЛОЖИТЕЛЯТ извършва окончателното плащане по договор за обществена поръчка, за който има сключени договори за подизпълнение, след като получи от ИЗПЪЛНИТЕЛЯ доказателства, че е заплатил на подизпълнителите всички работи, приети по реда на</w:t>
      </w:r>
      <w:r>
        <w:t xml:space="preserve"> </w:t>
      </w:r>
      <w:r w:rsidRPr="00022661">
        <w:t>чл. 15.</w:t>
      </w:r>
    </w:p>
    <w:p w14:paraId="3A6CD4A0" w14:textId="77777777" w:rsidR="0086218F" w:rsidRPr="00105E33" w:rsidRDefault="0086218F" w:rsidP="00E3296D">
      <w:pPr>
        <w:tabs>
          <w:tab w:val="num" w:pos="1211"/>
        </w:tabs>
        <w:jc w:val="both"/>
      </w:pPr>
    </w:p>
    <w:p w14:paraId="59D90827" w14:textId="5F03A784" w:rsidR="00E3296D" w:rsidRPr="00C61D37" w:rsidRDefault="00E3296D" w:rsidP="00E3296D">
      <w:pPr>
        <w:tabs>
          <w:tab w:val="num" w:pos="1211"/>
        </w:tabs>
        <w:jc w:val="both"/>
        <w:rPr>
          <w:i/>
        </w:rPr>
      </w:pPr>
      <w:r w:rsidRPr="00105E33">
        <w:t xml:space="preserve">             </w:t>
      </w:r>
      <w:r w:rsidRPr="00EE47A8">
        <w:rPr>
          <w:b/>
          <w:lang w:val="ru-RU"/>
        </w:rPr>
        <w:t xml:space="preserve">Чл. </w:t>
      </w:r>
      <w:r w:rsidR="0086218F">
        <w:rPr>
          <w:b/>
          <w:lang w:val="ru-RU"/>
        </w:rPr>
        <w:t>5</w:t>
      </w:r>
      <w:r w:rsidRPr="00EE47A8">
        <w:rPr>
          <w:b/>
          <w:lang w:val="ru-RU"/>
        </w:rPr>
        <w:t xml:space="preserve">. </w:t>
      </w:r>
      <w:r w:rsidRPr="00105E33">
        <w:t xml:space="preserve"> Преведените средства от </w:t>
      </w:r>
      <w:r w:rsidRPr="00DA342D">
        <w:rPr>
          <w:b/>
        </w:rPr>
        <w:t>ВЪЗЛОЖИТЕЛЯ</w:t>
      </w:r>
      <w:r w:rsidRPr="00105E33">
        <w:t xml:space="preserve">, но неусвоени от </w:t>
      </w:r>
      <w:r w:rsidRPr="00DA342D">
        <w:rPr>
          <w:b/>
        </w:rPr>
        <w:t>ИЗПЪЛНИТЕЛЯ</w:t>
      </w:r>
      <w:r w:rsidRPr="00105E33">
        <w:t xml:space="preserve">, както и натрупаните лихви, глоби и неустойки в изпълнение на настоящия договор, подлежат на възстановяване на </w:t>
      </w:r>
      <w:r w:rsidRPr="00DA342D">
        <w:rPr>
          <w:b/>
        </w:rPr>
        <w:t>ВЪЗЛОЖИТЕЛЯ</w:t>
      </w:r>
      <w:r w:rsidRPr="00105E33">
        <w:t xml:space="preserve"> по </w:t>
      </w:r>
      <w:r w:rsidR="0033216E">
        <w:t>сметка.</w:t>
      </w:r>
    </w:p>
    <w:p w14:paraId="761AB07C" w14:textId="77777777" w:rsidR="00E3296D" w:rsidRPr="00105E33" w:rsidRDefault="00E3296D" w:rsidP="00E3296D">
      <w:pPr>
        <w:pStyle w:val="BodyTextIndent"/>
        <w:ind w:left="720"/>
        <w:jc w:val="center"/>
      </w:pPr>
    </w:p>
    <w:p w14:paraId="78F16999" w14:textId="7802C039" w:rsidR="00E3296D" w:rsidRPr="00C61D37" w:rsidRDefault="0009612E" w:rsidP="00E3296D">
      <w:pPr>
        <w:pStyle w:val="BodyTextIndent"/>
        <w:ind w:left="720"/>
        <w:jc w:val="center"/>
        <w:outlineLvl w:val="0"/>
        <w:rPr>
          <w:b/>
        </w:rPr>
      </w:pPr>
      <w:r>
        <w:rPr>
          <w:b/>
          <w:lang w:val="en-US"/>
        </w:rPr>
        <w:t>IV</w:t>
      </w:r>
      <w:r w:rsidR="00E3296D" w:rsidRPr="00C61D37">
        <w:rPr>
          <w:b/>
          <w:lang w:val="ru-RU"/>
        </w:rPr>
        <w:t xml:space="preserve">. </w:t>
      </w:r>
      <w:r w:rsidR="00E3296D" w:rsidRPr="00C61D37">
        <w:rPr>
          <w:b/>
        </w:rPr>
        <w:t>ПРАВА И ЗАДЪЛЖЕНИЯ НА ИЗПЪЛНИТЕЛЯ</w:t>
      </w:r>
    </w:p>
    <w:p w14:paraId="521D8A49" w14:textId="1A8FE146" w:rsidR="00E3296D" w:rsidRPr="00105E33" w:rsidRDefault="00E3296D" w:rsidP="00E3296D">
      <w:pPr>
        <w:ind w:firstLine="573"/>
        <w:jc w:val="both"/>
      </w:pPr>
      <w:r w:rsidRPr="00105E33">
        <w:rPr>
          <w:b/>
          <w:bCs/>
        </w:rPr>
        <w:t xml:space="preserve">Чл. </w:t>
      </w:r>
      <w:r w:rsidR="0086218F">
        <w:rPr>
          <w:b/>
          <w:bCs/>
        </w:rPr>
        <w:t>6</w:t>
      </w:r>
      <w:r w:rsidR="00C61D37">
        <w:rPr>
          <w:b/>
          <w:bCs/>
        </w:rPr>
        <w:t>.</w:t>
      </w:r>
      <w:r w:rsidRPr="00105E33">
        <w:rPr>
          <w:b/>
          <w:bCs/>
        </w:rPr>
        <w:t xml:space="preserve"> (1) ИЗПЪЛНИТЕЛЯТ</w:t>
      </w:r>
      <w:r w:rsidRPr="00105E33">
        <w:t xml:space="preserve"> има право да получи уговореното възнаграждение в сроковете и при условията, предвидени в този договор.</w:t>
      </w:r>
    </w:p>
    <w:p w14:paraId="39277316" w14:textId="2F2EAAF3" w:rsidR="00E3296D" w:rsidRPr="005711D4" w:rsidRDefault="00E3296D" w:rsidP="005711D4">
      <w:pPr>
        <w:ind w:firstLine="573"/>
        <w:jc w:val="both"/>
      </w:pPr>
      <w:r w:rsidRPr="00105E33">
        <w:rPr>
          <w:b/>
          <w:bCs/>
        </w:rPr>
        <w:lastRenderedPageBreak/>
        <w:t>(2) ИЗПЪЛНИТЕЛЯТ</w:t>
      </w:r>
      <w:r w:rsidRPr="00105E33">
        <w:t xml:space="preserve"> има право да иска от </w:t>
      </w:r>
      <w:r w:rsidRPr="00105E33">
        <w:rPr>
          <w:b/>
          <w:bCs/>
        </w:rPr>
        <w:t>ВЪЗЛОЖИТЕЛЯ</w:t>
      </w:r>
      <w:r w:rsidRPr="00105E33">
        <w:t xml:space="preserve"> съдействие и информация, необходими  за изпълнение на възложените дейности.</w:t>
      </w:r>
    </w:p>
    <w:p w14:paraId="3976DFB8" w14:textId="58603CFA" w:rsidR="00E3296D" w:rsidRPr="00105E33" w:rsidRDefault="00E3296D" w:rsidP="00E3296D">
      <w:pPr>
        <w:ind w:firstLine="573"/>
        <w:jc w:val="both"/>
      </w:pPr>
      <w:r w:rsidRPr="00105E33">
        <w:rPr>
          <w:b/>
          <w:bCs/>
        </w:rPr>
        <w:t>Чл.</w:t>
      </w:r>
      <w:r w:rsidR="0086218F">
        <w:rPr>
          <w:b/>
          <w:bCs/>
        </w:rPr>
        <w:t>7</w:t>
      </w:r>
      <w:r w:rsidR="00DA342D">
        <w:rPr>
          <w:b/>
          <w:bCs/>
        </w:rPr>
        <w:t>.</w:t>
      </w:r>
      <w:r w:rsidRPr="00105E33">
        <w:rPr>
          <w:b/>
          <w:bCs/>
        </w:rPr>
        <w:t xml:space="preserve"> (1) ИЗПЪЛНИТЕЛЯТ</w:t>
      </w:r>
      <w:r w:rsidRPr="00105E33">
        <w:t xml:space="preserve"> се задължава да извърши услугата по договора качествено, съобразно най-високите стандарти на професионална компетентност, етичност и почтеност.</w:t>
      </w:r>
    </w:p>
    <w:p w14:paraId="20716FAF" w14:textId="77777777" w:rsidR="00E3296D" w:rsidRPr="00105E33" w:rsidRDefault="00E3296D" w:rsidP="00E3296D">
      <w:pPr>
        <w:ind w:firstLine="573"/>
        <w:jc w:val="both"/>
      </w:pPr>
      <w:r w:rsidRPr="00105E33">
        <w:rPr>
          <w:b/>
          <w:bCs/>
        </w:rPr>
        <w:t>(2) ИЗПЪЛНИТЕЛЯТ</w:t>
      </w:r>
      <w:r w:rsidRPr="00105E33">
        <w:t xml:space="preserve"> се задължава да не препятства </w:t>
      </w:r>
      <w:r w:rsidRPr="00105E33">
        <w:rPr>
          <w:b/>
          <w:bCs/>
        </w:rPr>
        <w:t>ВЪЗЛОЖИТЕЛЯ</w:t>
      </w:r>
      <w:r w:rsidRPr="00105E33">
        <w:t xml:space="preserve"> при осъществяване от него на контрол върху изпълнение на възложената работа.</w:t>
      </w:r>
    </w:p>
    <w:p w14:paraId="3AD65E3F" w14:textId="77777777" w:rsidR="00E3296D" w:rsidRPr="00105E33" w:rsidRDefault="00E3296D" w:rsidP="00E3296D">
      <w:pPr>
        <w:ind w:firstLine="573"/>
        <w:jc w:val="both"/>
      </w:pPr>
      <w:r w:rsidRPr="00105E33">
        <w:rPr>
          <w:b/>
          <w:bCs/>
        </w:rPr>
        <w:t>(3)</w:t>
      </w:r>
      <w:r w:rsidRPr="00105E33">
        <w:t xml:space="preserve"> При изпълнение на дейностите по чл. 1 </w:t>
      </w:r>
      <w:r w:rsidRPr="00105E33">
        <w:rPr>
          <w:b/>
          <w:bCs/>
        </w:rPr>
        <w:t>ИЗПЪЛНИТЕЛЯТ</w:t>
      </w:r>
      <w:r w:rsidRPr="00105E33">
        <w:t xml:space="preserve"> се задължава да се ръководи от указанията </w:t>
      </w:r>
      <w:r w:rsidRPr="00105E33">
        <w:rPr>
          <w:b/>
          <w:bCs/>
        </w:rPr>
        <w:t>на ВЪЗЛОЖИТЕЛЯ</w:t>
      </w:r>
      <w:r w:rsidRPr="00105E33">
        <w:t>, давани в писмен вид.</w:t>
      </w:r>
    </w:p>
    <w:p w14:paraId="4CEA7047" w14:textId="77777777" w:rsidR="00E3296D" w:rsidRPr="00105E33" w:rsidRDefault="00E3296D" w:rsidP="00E3296D">
      <w:pPr>
        <w:ind w:firstLine="573"/>
        <w:jc w:val="both"/>
      </w:pPr>
      <w:r w:rsidRPr="00105E33">
        <w:rPr>
          <w:b/>
          <w:bCs/>
        </w:rPr>
        <w:t>(4) ИЗПЪЛНИТЕЛЯТ</w:t>
      </w:r>
      <w:r w:rsidRPr="00105E33">
        <w:t xml:space="preserve"> се задължава да приема и разглежда всички указания и възражения на </w:t>
      </w:r>
      <w:r w:rsidRPr="00105E33">
        <w:rPr>
          <w:b/>
          <w:bCs/>
        </w:rPr>
        <w:t>ВЪЗЛОЖИТЕЛЯ</w:t>
      </w:r>
      <w:r w:rsidRPr="00105E33">
        <w:t xml:space="preserve"> относно недостатъците, допуснати при извършване на услугите по този договор, и да ги отстранява своевременно за своя сметка.</w:t>
      </w:r>
    </w:p>
    <w:p w14:paraId="58E22204" w14:textId="77777777" w:rsidR="00E3296D" w:rsidRDefault="00E3296D" w:rsidP="00E3296D">
      <w:pPr>
        <w:ind w:firstLine="573"/>
        <w:jc w:val="both"/>
        <w:rPr>
          <w:b/>
          <w:bCs/>
        </w:rPr>
      </w:pPr>
      <w:r w:rsidRPr="00105E33">
        <w:rPr>
          <w:b/>
          <w:bCs/>
        </w:rPr>
        <w:t>(5) ИЗПЪЛНИТЕЛЯТ</w:t>
      </w:r>
      <w:r w:rsidRPr="00105E33">
        <w:t xml:space="preserve"> се задължава своевременно да информира </w:t>
      </w:r>
      <w:r w:rsidRPr="00105E33">
        <w:rPr>
          <w:b/>
          <w:bCs/>
        </w:rPr>
        <w:t>ВЪЗЛОЖИТЕЛЯ</w:t>
      </w:r>
      <w:r w:rsidRPr="00105E33">
        <w:t xml:space="preserve"> за възникнали проблеми при изпълнението на договора, за предприетите мерки за тяхното разрешаване и/или за необходимостта от указания от страна на </w:t>
      </w:r>
      <w:r w:rsidRPr="00105E33">
        <w:rPr>
          <w:b/>
          <w:bCs/>
        </w:rPr>
        <w:t>ВЪЗЛОЖИТЕЛЯ.</w:t>
      </w:r>
    </w:p>
    <w:p w14:paraId="34181D3F" w14:textId="159B9A84" w:rsidR="0086218F" w:rsidRPr="003B1663" w:rsidRDefault="0086218F" w:rsidP="0086218F">
      <w:pPr>
        <w:ind w:firstLine="708"/>
        <w:jc w:val="both"/>
      </w:pPr>
      <w:r>
        <w:rPr>
          <w:b/>
          <w:bCs/>
        </w:rPr>
        <w:t xml:space="preserve">(6) </w:t>
      </w:r>
      <w:r>
        <w:t>ИЗПЪЛНИТЕЛЯТ се задължава, в случай, че е посочил, че ще ползва подизпълнител при изпълнение на поръчката, в</w:t>
      </w:r>
      <w:r w:rsidRPr="00751CE2">
        <w:t xml:space="preserve"> срок до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w:t>
      </w:r>
      <w:r>
        <w:t>да</w:t>
      </w:r>
      <w:r w:rsidRPr="00751CE2">
        <w:t xml:space="preserve"> изпра</w:t>
      </w:r>
      <w:r>
        <w:t>ти на ВЪЗЛОЖИТЕЛЯ</w:t>
      </w:r>
      <w:r w:rsidRPr="00751CE2">
        <w:t xml:space="preserve"> оригинален екземпляр от договора или допълнителното споразумение на възложителя заедно с доказателства, че не е нарушена забраната по </w:t>
      </w:r>
      <w:r>
        <w:t xml:space="preserve">чл. 45а, </w:t>
      </w:r>
      <w:r w:rsidRPr="00751CE2">
        <w:t>ал. 2</w:t>
      </w:r>
      <w:r>
        <w:t xml:space="preserve"> от ЗОП.</w:t>
      </w:r>
    </w:p>
    <w:p w14:paraId="0C56DE05" w14:textId="059152D9" w:rsidR="00E3296D" w:rsidRDefault="0086218F" w:rsidP="0086218F">
      <w:pPr>
        <w:pStyle w:val="BodyTextIndent"/>
        <w:ind w:left="0" w:firstLine="567"/>
        <w:jc w:val="both"/>
        <w:rPr>
          <w:bCs/>
        </w:rPr>
      </w:pPr>
      <w:r>
        <w:rPr>
          <w:b/>
        </w:rPr>
        <w:t xml:space="preserve">Чл. 8. (1) </w:t>
      </w:r>
      <w:r w:rsidRPr="0086218F">
        <w:t>Авторските права</w:t>
      </w:r>
      <w:r>
        <w:rPr>
          <w:b/>
        </w:rPr>
        <w:t xml:space="preserve"> </w:t>
      </w:r>
      <w:r>
        <w:t xml:space="preserve">на изработеното при изпълнение на дейностите по чл. 1 – изследвания, бяла книга и </w:t>
      </w:r>
      <w:r w:rsidRPr="004072FA">
        <w:rPr>
          <w:bCs/>
        </w:rPr>
        <w:t>методика за оценка на иновативни и добри практики в дейността на администрацията в България и страните-членки на ЕС</w:t>
      </w:r>
      <w:r>
        <w:rPr>
          <w:bCs/>
        </w:rPr>
        <w:t xml:space="preserve"> възникват и стават собственост на Възложителя.</w:t>
      </w:r>
    </w:p>
    <w:p w14:paraId="0D00D369" w14:textId="7C7D9564" w:rsidR="0086218F" w:rsidRPr="005F07B6" w:rsidRDefault="0086218F" w:rsidP="0086218F">
      <w:pPr>
        <w:tabs>
          <w:tab w:val="left" w:pos="540"/>
        </w:tabs>
        <w:ind w:firstLine="540"/>
        <w:jc w:val="both"/>
      </w:pPr>
      <w:r>
        <w:rPr>
          <w:bCs/>
        </w:rPr>
        <w:t xml:space="preserve">(2) </w:t>
      </w:r>
      <w:r w:rsidRPr="005F07B6">
        <w:rPr>
          <w:b/>
        </w:rPr>
        <w:t xml:space="preserve">ИЗПЪЛНИТЕЛЯТ </w:t>
      </w:r>
      <w:r w:rsidRPr="005F07B6">
        <w:t xml:space="preserve">е длъжен след изпълнението на договора да предаде всички разработки, материали и документи и пр., придобити, съставени или изготвени от него във връзка с дейностите в изпълнение на договора, на </w:t>
      </w:r>
      <w:r w:rsidRPr="005F07B6">
        <w:rPr>
          <w:b/>
        </w:rPr>
        <w:t>ВЪЗЛОЖИТЕЛЯ</w:t>
      </w:r>
      <w:r w:rsidRPr="005F07B6">
        <w:t xml:space="preserve">. </w:t>
      </w:r>
      <w:r w:rsidRPr="005F07B6">
        <w:rPr>
          <w:b/>
        </w:rPr>
        <w:t>ИЗПЪЛНИТЕЛЯТ</w:t>
      </w:r>
      <w:r w:rsidRPr="005F07B6">
        <w:t xml:space="preserve"> може да задържи копия от тези документи и материали, но няма право да ги използва за цели, несвързани с договора без изричното писмено съгласие на </w:t>
      </w:r>
      <w:r w:rsidRPr="005F07B6">
        <w:rPr>
          <w:b/>
        </w:rPr>
        <w:t>ВЪЗЛОЖИТЕЛЯ</w:t>
      </w:r>
      <w:r w:rsidRPr="005F07B6">
        <w:t xml:space="preserve">. Ако титуляр на собствеността или на авторски права върху резултатите от извършената поръчката се окаже </w:t>
      </w:r>
      <w:r w:rsidRPr="005F07B6">
        <w:rPr>
          <w:b/>
        </w:rPr>
        <w:t>ИЗПЪЛНИТЕЛЯТ,</w:t>
      </w:r>
      <w:r w:rsidRPr="005F07B6">
        <w:t xml:space="preserve"> то той е длъжен да ги прехвърли на </w:t>
      </w:r>
      <w:r w:rsidRPr="005F07B6">
        <w:rPr>
          <w:b/>
        </w:rPr>
        <w:t>ВЪЗЛОЖИТЕЛЯ</w:t>
      </w:r>
      <w:r w:rsidRPr="005F07B6">
        <w:t>.</w:t>
      </w:r>
    </w:p>
    <w:p w14:paraId="7B90207B" w14:textId="77777777" w:rsidR="00E3296D" w:rsidRPr="00105E33" w:rsidRDefault="00E3296D" w:rsidP="00C61D37">
      <w:pPr>
        <w:pStyle w:val="BodyTextIndent"/>
        <w:ind w:left="0" w:firstLine="567"/>
        <w:jc w:val="both"/>
        <w:rPr>
          <w:b/>
          <w:lang w:eastAsia="en-GB"/>
        </w:rPr>
      </w:pPr>
      <w:r w:rsidRPr="00C61D37">
        <w:rPr>
          <w:b/>
        </w:rPr>
        <w:t>Чл. 9</w:t>
      </w:r>
      <w:r w:rsidR="00DA342D">
        <w:rPr>
          <w:b/>
        </w:rPr>
        <w:t>.</w:t>
      </w:r>
      <w:r w:rsidRPr="00C61D37">
        <w:rPr>
          <w:b/>
        </w:rPr>
        <w:t xml:space="preserve"> (1)</w:t>
      </w:r>
      <w:r w:rsidRPr="00105E33">
        <w:rPr>
          <w:lang w:eastAsia="en-GB"/>
        </w:rPr>
        <w:t xml:space="preserve"> ИЗПЪЛНИТЕЛЯТ е длъжен да спазва изискванията за изпълнение на мерките за информация и публичност при изпълнение на дейностите по </w:t>
      </w:r>
      <w:r>
        <w:rPr>
          <w:lang w:eastAsia="en-GB"/>
        </w:rPr>
        <w:t>Оперативна програма “Административен капацитет” (</w:t>
      </w:r>
      <w:r w:rsidRPr="00105E33">
        <w:rPr>
          <w:lang w:eastAsia="en-GB"/>
        </w:rPr>
        <w:t>ОПАК</w:t>
      </w:r>
      <w:r>
        <w:rPr>
          <w:lang w:eastAsia="en-GB"/>
        </w:rPr>
        <w:t>)</w:t>
      </w:r>
      <w:r w:rsidRPr="00105E33">
        <w:rPr>
          <w:lang w:eastAsia="en-GB"/>
        </w:rPr>
        <w:t>.</w:t>
      </w:r>
    </w:p>
    <w:p w14:paraId="633B1780" w14:textId="77777777" w:rsidR="00E3296D" w:rsidRPr="00105E33" w:rsidRDefault="00E3296D" w:rsidP="00E3296D">
      <w:pPr>
        <w:autoSpaceDE w:val="0"/>
        <w:autoSpaceDN w:val="0"/>
        <w:adjustRightInd w:val="0"/>
        <w:ind w:firstLine="720"/>
        <w:jc w:val="both"/>
        <w:rPr>
          <w:lang w:eastAsia="en-GB"/>
        </w:rPr>
      </w:pPr>
      <w:r w:rsidRPr="00C61D37">
        <w:rPr>
          <w:lang w:eastAsia="en-GB"/>
        </w:rPr>
        <w:t>(2) </w:t>
      </w:r>
      <w:r w:rsidRPr="00105E33">
        <w:rPr>
          <w:lang w:eastAsia="en-GB"/>
        </w:rPr>
        <w:t xml:space="preserve"> При проверки на място от страна на ВЪЗЛОЖИТЕЛЯ, Управляващия орган на ОПАК, Сертифициращия орган, Одитиращия орган и органи и представители на Европейската Комисия, ИЗПЪЛНИТЕЛЯТ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w:t>
      </w:r>
    </w:p>
    <w:p w14:paraId="6D017D69" w14:textId="77777777" w:rsidR="00E3296D" w:rsidRPr="00105E33" w:rsidRDefault="00E3296D" w:rsidP="00E3296D">
      <w:pPr>
        <w:autoSpaceDE w:val="0"/>
        <w:autoSpaceDN w:val="0"/>
        <w:adjustRightInd w:val="0"/>
        <w:ind w:firstLine="720"/>
        <w:jc w:val="both"/>
        <w:rPr>
          <w:lang w:eastAsia="en-GB"/>
        </w:rPr>
      </w:pPr>
      <w:r w:rsidRPr="00105E33">
        <w:rPr>
          <w:lang w:eastAsia="en-GB"/>
        </w:rPr>
        <w:t>(3) ИЗПЪЛНИТЕЛЯТ се задължава да изпълнява мерките и препоръките, съдържащи се в докладите от проверки на място.</w:t>
      </w:r>
    </w:p>
    <w:p w14:paraId="6D352545" w14:textId="77777777" w:rsidR="00E3296D" w:rsidRPr="00105E33" w:rsidRDefault="00E3296D" w:rsidP="00E3296D">
      <w:pPr>
        <w:autoSpaceDE w:val="0"/>
        <w:autoSpaceDN w:val="0"/>
        <w:adjustRightInd w:val="0"/>
        <w:ind w:firstLine="720"/>
        <w:jc w:val="both"/>
        <w:rPr>
          <w:lang w:eastAsia="en-GB"/>
        </w:rPr>
      </w:pPr>
      <w:r w:rsidRPr="00105E33">
        <w:rPr>
          <w:lang w:eastAsia="en-GB"/>
        </w:rPr>
        <w:lastRenderedPageBreak/>
        <w:t>(4) ИЗПЪЛНИТЕЛЯТ се задължава да следи и докладва за нередности при изпълнението на договора. В случай на установена нередност, ИЗПЪЛНИТЕЛЯТ е длъжен да възстанови на ВЪЗЛОЖИТЕЛЯ всички неправомерно изплатени суми, заедно с дължимите лихви.</w:t>
      </w:r>
    </w:p>
    <w:p w14:paraId="2AE3B949" w14:textId="77777777" w:rsidR="00E3296D" w:rsidRPr="00105E33" w:rsidRDefault="00E3296D" w:rsidP="00E3296D">
      <w:pPr>
        <w:autoSpaceDE w:val="0"/>
        <w:autoSpaceDN w:val="0"/>
        <w:adjustRightInd w:val="0"/>
        <w:ind w:firstLine="720"/>
        <w:jc w:val="both"/>
        <w:rPr>
          <w:lang w:eastAsia="en-GB"/>
        </w:rPr>
      </w:pPr>
      <w:r w:rsidRPr="00105E33">
        <w:rPr>
          <w:lang w:eastAsia="en-GB"/>
        </w:rPr>
        <w:t>(5) ИЗПЪЛНИТЕЛЯТ е длъжен да информира Бенефициента- Възложител за възникнали проблеми при изпълнението на проекта и за предприетите мерки за тяхното решаване.</w:t>
      </w:r>
    </w:p>
    <w:p w14:paraId="7D47EAAD" w14:textId="62C6A218" w:rsidR="00E3296D" w:rsidRPr="00124557" w:rsidRDefault="00E3296D" w:rsidP="00E3296D">
      <w:pPr>
        <w:autoSpaceDE w:val="0"/>
        <w:autoSpaceDN w:val="0"/>
        <w:adjustRightInd w:val="0"/>
        <w:ind w:firstLine="720"/>
        <w:jc w:val="both"/>
      </w:pPr>
      <w:r w:rsidRPr="00105E33">
        <w:rPr>
          <w:lang w:eastAsia="en-GB"/>
        </w:rPr>
        <w:t xml:space="preserve">(6) ИЗПЪЛНИТЕЛЯТ </w:t>
      </w:r>
      <w:r w:rsidRPr="00105E33">
        <w:t>да съхранява оригиналите на документите (технически и финансови), свързани с изпълнението на договора. Документите трябва да са картотекирани по начин, който улеснява тяхната проверка. Срокът за съхранение на всички документи, свързани с изпълнението на проекта, е 3 г. след закриването на оперативната програма или за период от 3 г.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r w:rsidR="00980F59">
        <w:t>.</w:t>
      </w:r>
    </w:p>
    <w:p w14:paraId="4B02E1CA" w14:textId="34A179EC" w:rsidR="00E3296D" w:rsidRPr="00105E33" w:rsidRDefault="00E3296D" w:rsidP="00E3296D">
      <w:pPr>
        <w:pStyle w:val="1"/>
        <w:numPr>
          <w:ilvl w:val="0"/>
          <w:numId w:val="0"/>
        </w:numPr>
        <w:ind w:firstLine="644"/>
        <w:rPr>
          <w:sz w:val="24"/>
          <w:szCs w:val="24"/>
          <w:lang w:val="bg-BG"/>
        </w:rPr>
      </w:pPr>
      <w:r w:rsidRPr="00105E33">
        <w:rPr>
          <w:b/>
          <w:sz w:val="24"/>
          <w:szCs w:val="24"/>
          <w:lang w:val="bg-BG"/>
        </w:rPr>
        <w:t xml:space="preserve"> </w:t>
      </w:r>
      <w:r>
        <w:rPr>
          <w:sz w:val="24"/>
          <w:szCs w:val="24"/>
          <w:lang w:val="bg-BG"/>
        </w:rPr>
        <w:t>(7</w:t>
      </w:r>
      <w:r w:rsidRPr="00105E33">
        <w:rPr>
          <w:sz w:val="24"/>
          <w:szCs w:val="24"/>
          <w:lang w:val="bg-BG"/>
        </w:rPr>
        <w:t>)</w:t>
      </w:r>
      <w:r w:rsidRPr="00105E33">
        <w:rPr>
          <w:b/>
          <w:sz w:val="24"/>
          <w:szCs w:val="24"/>
          <w:lang w:val="bg-BG"/>
        </w:rPr>
        <w:t> </w:t>
      </w:r>
      <w:r w:rsidRPr="00105E33">
        <w:rPr>
          <w:sz w:val="24"/>
          <w:szCs w:val="24"/>
          <w:lang w:val="bg-BG"/>
        </w:rPr>
        <w:t>ИЗПЪЛНИТЕЛЯТ</w:t>
      </w:r>
      <w:r w:rsidRPr="00105E33">
        <w:rPr>
          <w:b/>
          <w:sz w:val="24"/>
          <w:szCs w:val="24"/>
          <w:lang w:val="bg-BG"/>
        </w:rPr>
        <w:t xml:space="preserve">  </w:t>
      </w:r>
      <w:r w:rsidRPr="00105E33">
        <w:rPr>
          <w:sz w:val="24"/>
          <w:szCs w:val="24"/>
          <w:lang w:val="bg-BG"/>
        </w:rPr>
        <w:t xml:space="preserve">не може да предприема или да допуска каквито и да са действия или бездействия, които могат да поставят собствените им интереси в конфликт </w:t>
      </w:r>
      <w:r w:rsidR="00D10897">
        <w:rPr>
          <w:sz w:val="24"/>
          <w:szCs w:val="24"/>
          <w:lang w:val="bg-BG"/>
        </w:rPr>
        <w:t xml:space="preserve">с </w:t>
      </w:r>
      <w:r w:rsidRPr="00105E33">
        <w:rPr>
          <w:sz w:val="24"/>
          <w:szCs w:val="24"/>
          <w:lang w:val="bg-BG"/>
        </w:rPr>
        <w:t xml:space="preserve">интересите на Европейската Общност. При възникване на такъв случай, Изпълнителят следва да се въздържи от тези действия или бездействия и да уведоми  Възложителя. </w:t>
      </w:r>
    </w:p>
    <w:p w14:paraId="489CCE6F" w14:textId="77777777" w:rsidR="00E3296D" w:rsidRDefault="00E3296D" w:rsidP="00E3296D">
      <w:pPr>
        <w:pStyle w:val="1"/>
        <w:numPr>
          <w:ilvl w:val="0"/>
          <w:numId w:val="0"/>
        </w:numPr>
        <w:ind w:firstLine="644"/>
        <w:rPr>
          <w:iCs/>
          <w:sz w:val="24"/>
          <w:szCs w:val="24"/>
          <w:lang w:val="bg-BG"/>
        </w:rPr>
      </w:pPr>
      <w:r>
        <w:rPr>
          <w:sz w:val="24"/>
          <w:szCs w:val="24"/>
          <w:lang w:val="bg-BG"/>
        </w:rPr>
        <w:t>(8</w:t>
      </w:r>
      <w:r w:rsidRPr="00105E33">
        <w:rPr>
          <w:sz w:val="24"/>
          <w:szCs w:val="24"/>
          <w:lang w:val="bg-BG"/>
        </w:rPr>
        <w:t>) Налице е конфликт на интереси,</w:t>
      </w:r>
      <w:r w:rsidRPr="00105E33">
        <w:rPr>
          <w:iCs/>
          <w:sz w:val="24"/>
          <w:szCs w:val="24"/>
          <w:lang w:val="bg-BG"/>
        </w:rPr>
        <w:t xml:space="preserve"> когато безпристрастното и обективно изпълнение на ИЗПЪЛНИТЕЛЯ или на членове на неговия персонал за изпълнение на договора се компрементират по причини, свързани със семейство, чувства, политическа или национална принадлежност, стопански интерес или всякакъв друг интерес, който се споделя от получателя на средства.</w:t>
      </w:r>
    </w:p>
    <w:p w14:paraId="79455C5D" w14:textId="7CCAB8BE" w:rsidR="00980F59" w:rsidRPr="00372EDA" w:rsidRDefault="00980F59" w:rsidP="00E3296D">
      <w:pPr>
        <w:pStyle w:val="1"/>
        <w:numPr>
          <w:ilvl w:val="0"/>
          <w:numId w:val="0"/>
        </w:numPr>
        <w:ind w:firstLine="644"/>
        <w:rPr>
          <w:iCs/>
          <w:sz w:val="24"/>
          <w:szCs w:val="24"/>
          <w:lang w:val="bg-BG"/>
        </w:rPr>
      </w:pPr>
      <w:r>
        <w:rPr>
          <w:iCs/>
          <w:sz w:val="24"/>
          <w:szCs w:val="24"/>
          <w:lang w:val="bg-BG"/>
        </w:rPr>
        <w:t xml:space="preserve">(9) </w:t>
      </w:r>
      <w:r>
        <w:t>„</w:t>
      </w:r>
      <w:r w:rsidRPr="00372EDA">
        <w:rPr>
          <w:spacing w:val="1"/>
          <w:sz w:val="24"/>
          <w:lang w:val="bg-BG"/>
        </w:rPr>
        <w:t>ИЗПЪЛНИТЕЛЯТ декларира, че е запознат с правилата на ОП „Административен капацитет” и ще спазва условията по членовете 1, 3, 4, 5, 7, 15 и 16 от Общите условия към договорите/заповедите за предоставяне на безвъзмездна финансова помощ по Оперативна програма „Административен капацитет“ (Приложение №1 към настоящия договор).</w:t>
      </w:r>
    </w:p>
    <w:p w14:paraId="42A8602D" w14:textId="77777777" w:rsidR="00E3296D" w:rsidRPr="00372EDA" w:rsidRDefault="00E3296D" w:rsidP="00E3296D">
      <w:pPr>
        <w:pStyle w:val="1"/>
        <w:numPr>
          <w:ilvl w:val="0"/>
          <w:numId w:val="0"/>
        </w:numPr>
        <w:rPr>
          <w:iCs/>
          <w:sz w:val="24"/>
          <w:szCs w:val="24"/>
          <w:lang w:val="bg-BG"/>
        </w:rPr>
      </w:pPr>
    </w:p>
    <w:p w14:paraId="507E6EBF" w14:textId="77777777" w:rsidR="00E3296D" w:rsidRPr="00372EDA" w:rsidRDefault="00E3296D" w:rsidP="00E3296D">
      <w:pPr>
        <w:pStyle w:val="1"/>
        <w:numPr>
          <w:ilvl w:val="0"/>
          <w:numId w:val="0"/>
        </w:numPr>
        <w:ind w:firstLine="644"/>
        <w:rPr>
          <w:sz w:val="24"/>
          <w:szCs w:val="24"/>
          <w:lang w:val="bg-BG"/>
        </w:rPr>
      </w:pPr>
      <w:r w:rsidRPr="00372EDA">
        <w:rPr>
          <w:b/>
          <w:sz w:val="24"/>
          <w:szCs w:val="24"/>
          <w:lang w:val="bg-BG"/>
        </w:rPr>
        <w:t>Чл. 10. ИЗПЪЛНИТЕЛЯТ</w:t>
      </w:r>
      <w:r w:rsidRPr="00372EDA">
        <w:rPr>
          <w:sz w:val="24"/>
          <w:szCs w:val="24"/>
          <w:lang w:val="bg-BG"/>
        </w:rPr>
        <w:t xml:space="preserve"> се задължава да не разкрива по никакъв начин пред трети лица информация, станала му известна при и по повод изпълнението на задълженията му по този договор без съгласието на </w:t>
      </w:r>
      <w:r w:rsidRPr="00372EDA">
        <w:rPr>
          <w:b/>
          <w:sz w:val="24"/>
          <w:szCs w:val="24"/>
          <w:lang w:val="bg-BG"/>
        </w:rPr>
        <w:t>ВЪЗЛОЖИТЕЛЯ</w:t>
      </w:r>
      <w:r w:rsidRPr="00372EDA">
        <w:rPr>
          <w:sz w:val="24"/>
          <w:szCs w:val="24"/>
          <w:lang w:val="bg-BG"/>
        </w:rPr>
        <w:t>, освен ако предоставянето на информация не произтича от конкретно законово задължение.</w:t>
      </w:r>
    </w:p>
    <w:p w14:paraId="1D6B6B68" w14:textId="77777777" w:rsidR="00E3296D" w:rsidRPr="00105E33" w:rsidRDefault="00E3296D" w:rsidP="00E3296D">
      <w:pPr>
        <w:pStyle w:val="1"/>
        <w:numPr>
          <w:ilvl w:val="0"/>
          <w:numId w:val="0"/>
        </w:numPr>
        <w:ind w:firstLine="644"/>
        <w:rPr>
          <w:iCs/>
          <w:sz w:val="24"/>
          <w:szCs w:val="24"/>
          <w:lang w:val="bg-BG"/>
        </w:rPr>
      </w:pPr>
    </w:p>
    <w:p w14:paraId="3D043C57" w14:textId="77777777" w:rsidR="00E3296D" w:rsidRPr="00105E33" w:rsidRDefault="00E3296D" w:rsidP="00C61D37">
      <w:pPr>
        <w:pStyle w:val="BodyTextIndent"/>
        <w:ind w:left="0" w:firstLine="709"/>
        <w:jc w:val="both"/>
        <w:rPr>
          <w:b/>
        </w:rPr>
      </w:pPr>
      <w:r w:rsidRPr="00C61D37">
        <w:rPr>
          <w:b/>
        </w:rPr>
        <w:t>Чл. 11. </w:t>
      </w:r>
      <w:r w:rsidRPr="00105E33">
        <w:t>Изпълнителят има право да получи уговореното в настоящия договор възнаграждение в посочените срокове и при договорените условия.</w:t>
      </w:r>
    </w:p>
    <w:p w14:paraId="14C5BD65" w14:textId="77777777" w:rsidR="00E3296D" w:rsidRPr="00105E33" w:rsidRDefault="00E3296D" w:rsidP="00E3296D">
      <w:pPr>
        <w:pStyle w:val="BodyTextIndent"/>
        <w:jc w:val="center"/>
      </w:pPr>
    </w:p>
    <w:p w14:paraId="00FF8B3C" w14:textId="1C953243" w:rsidR="00E3296D" w:rsidRPr="00C61D37" w:rsidRDefault="0009612E" w:rsidP="00E3296D">
      <w:pPr>
        <w:pStyle w:val="BodyTextIndent"/>
        <w:jc w:val="center"/>
        <w:outlineLvl w:val="0"/>
        <w:rPr>
          <w:b/>
        </w:rPr>
      </w:pPr>
      <w:r>
        <w:rPr>
          <w:b/>
          <w:lang w:val="en-US"/>
        </w:rPr>
        <w:t>V</w:t>
      </w:r>
      <w:r w:rsidR="00E3296D" w:rsidRPr="00C61D37">
        <w:rPr>
          <w:b/>
          <w:lang w:val="ru-RU"/>
        </w:rPr>
        <w:t xml:space="preserve">. </w:t>
      </w:r>
      <w:r w:rsidR="00E3296D" w:rsidRPr="00C61D37">
        <w:rPr>
          <w:b/>
        </w:rPr>
        <w:t>ПРАВА И ЗАДЪЛЖЕНИЯ НА ВЪЗЛОЖИТЕЛЯ</w:t>
      </w:r>
    </w:p>
    <w:p w14:paraId="51AFBD08" w14:textId="77777777" w:rsidR="00E3296D" w:rsidRPr="00105E33" w:rsidRDefault="00E3296D" w:rsidP="00E3296D">
      <w:pPr>
        <w:ind w:firstLine="573"/>
        <w:jc w:val="both"/>
      </w:pPr>
      <w:r w:rsidRPr="00105E33">
        <w:rPr>
          <w:b/>
          <w:bCs/>
        </w:rPr>
        <w:t>Чл. 12</w:t>
      </w:r>
      <w:r w:rsidR="00DA342D">
        <w:rPr>
          <w:b/>
          <w:bCs/>
        </w:rPr>
        <w:t>.</w:t>
      </w:r>
      <w:r w:rsidRPr="00105E33">
        <w:rPr>
          <w:b/>
          <w:bCs/>
        </w:rPr>
        <w:t xml:space="preserve"> (1) ВЪЗЛОЖИТЕЛЯТ</w:t>
      </w:r>
      <w:r w:rsidRPr="00105E33">
        <w:t xml:space="preserve"> има право да получи услугите по настоящия договор в сроковете, по реда и при условията, договорени между страните.</w:t>
      </w:r>
    </w:p>
    <w:p w14:paraId="5DF3CB8C" w14:textId="77777777" w:rsidR="00E3296D" w:rsidRPr="00105E33" w:rsidRDefault="00E3296D" w:rsidP="00E3296D">
      <w:pPr>
        <w:ind w:firstLine="573"/>
        <w:jc w:val="both"/>
      </w:pPr>
      <w:r w:rsidRPr="00105E33">
        <w:rPr>
          <w:b/>
          <w:bCs/>
        </w:rPr>
        <w:t>(2) ВЪЗЛОЖИТЕЛЯТ</w:t>
      </w:r>
      <w:r w:rsidRPr="00105E33">
        <w:t xml:space="preserve"> има право да осъществява контрол върху изпълнението на поетите от </w:t>
      </w:r>
      <w:r w:rsidRPr="00105E33">
        <w:rPr>
          <w:b/>
          <w:bCs/>
        </w:rPr>
        <w:t>ИЗПЪЛНИТЕЛЯ</w:t>
      </w:r>
      <w:r w:rsidRPr="00105E33">
        <w:t xml:space="preserve"> договорни задължения във всеки момент от действието на този договор, без с това да създава пречки на </w:t>
      </w:r>
      <w:r w:rsidRPr="00105E33">
        <w:rPr>
          <w:b/>
          <w:bCs/>
        </w:rPr>
        <w:t>ИЗПЪЛНИТЕЛЯ</w:t>
      </w:r>
      <w:r w:rsidRPr="00105E33">
        <w:t xml:space="preserve"> при извършване на неговата работа.</w:t>
      </w:r>
    </w:p>
    <w:p w14:paraId="6CD4AC6C" w14:textId="77777777" w:rsidR="00E3296D" w:rsidRPr="00105E33" w:rsidRDefault="00E3296D" w:rsidP="00E3296D">
      <w:pPr>
        <w:ind w:firstLine="573"/>
        <w:jc w:val="both"/>
      </w:pPr>
      <w:r w:rsidRPr="00105E33">
        <w:rPr>
          <w:b/>
          <w:bCs/>
        </w:rPr>
        <w:lastRenderedPageBreak/>
        <w:t>(3)</w:t>
      </w:r>
      <w:r w:rsidRPr="00105E33">
        <w:t xml:space="preserve"> При изпълнение на този договор </w:t>
      </w:r>
      <w:r w:rsidRPr="00105E33">
        <w:rPr>
          <w:b/>
          <w:bCs/>
        </w:rPr>
        <w:t>ВЪЗЛОЖИТЕЛЯТ</w:t>
      </w:r>
      <w:r w:rsidRPr="00105E33">
        <w:t xml:space="preserve"> има право да дава писмени указания на </w:t>
      </w:r>
      <w:r w:rsidRPr="00105E33">
        <w:rPr>
          <w:b/>
          <w:bCs/>
        </w:rPr>
        <w:t>ИЗПЪЛНИТЕЛЯ</w:t>
      </w:r>
      <w:r w:rsidRPr="00105E33">
        <w:t xml:space="preserve">, необходими за качествено и точно изпълнение на възложените дейности. </w:t>
      </w:r>
    </w:p>
    <w:p w14:paraId="35E7A106" w14:textId="77777777" w:rsidR="00E3296D" w:rsidRPr="00105E33" w:rsidRDefault="00E3296D" w:rsidP="00E3296D">
      <w:pPr>
        <w:ind w:firstLine="573"/>
        <w:jc w:val="both"/>
      </w:pPr>
      <w:r w:rsidRPr="00105E33">
        <w:rPr>
          <w:b/>
          <w:bCs/>
        </w:rPr>
        <w:t>(4) ВЪЗЛОЖИТЕЛЯТ</w:t>
      </w:r>
      <w:r w:rsidRPr="00105E33">
        <w:t xml:space="preserve"> има право да приеме извършените услуги в сроковете и при условията съгласно този договор и съобразно Техническата спецификация и Офертата на </w:t>
      </w:r>
      <w:r w:rsidRPr="00105E33">
        <w:rPr>
          <w:b/>
          <w:bCs/>
        </w:rPr>
        <w:t xml:space="preserve">ИЗПЪЛНИТЕЛЯ </w:t>
      </w:r>
      <w:r w:rsidRPr="00105E33">
        <w:t xml:space="preserve">при участието му в процедурата. </w:t>
      </w:r>
      <w:r w:rsidRPr="00105E33">
        <w:rPr>
          <w:b/>
          <w:bCs/>
        </w:rPr>
        <w:t>ВЪЗЛОЖИТЕЛЯТ</w:t>
      </w:r>
      <w:r w:rsidRPr="00105E33">
        <w:t xml:space="preserve"> има право да откаже приемането на конкретна дейност при съществено неизпълнение /непълно, неточно или забавено изпълнение/ на възложеното по този договор по реда на чл. 1</w:t>
      </w:r>
      <w:r>
        <w:t>5</w:t>
      </w:r>
      <w:r w:rsidRPr="00105E33">
        <w:t>.</w:t>
      </w:r>
    </w:p>
    <w:p w14:paraId="12192B57" w14:textId="77777777" w:rsidR="00E3296D" w:rsidRDefault="00E3296D" w:rsidP="00E3296D">
      <w:pPr>
        <w:ind w:firstLine="573"/>
        <w:jc w:val="both"/>
      </w:pPr>
      <w:r w:rsidRPr="002C3636">
        <w:rPr>
          <w:b/>
          <w:bCs/>
        </w:rPr>
        <w:t>(5) ВЪЗЛОЖИТЕЛЯТ</w:t>
      </w:r>
      <w:r w:rsidRPr="002C3636">
        <w:t xml:space="preserve"> има право да одобри или да не одобри замяната на ключов експерт съобразно предвиденото в чл. 14.</w:t>
      </w:r>
    </w:p>
    <w:p w14:paraId="2483889B" w14:textId="77777777" w:rsidR="00E3296D" w:rsidRPr="00105E33" w:rsidRDefault="00E3296D" w:rsidP="00E3296D">
      <w:pPr>
        <w:ind w:firstLine="573"/>
        <w:jc w:val="both"/>
      </w:pPr>
    </w:p>
    <w:p w14:paraId="651C64D8" w14:textId="77777777" w:rsidR="00E3296D" w:rsidRPr="00105E33" w:rsidRDefault="00E3296D" w:rsidP="00E3296D">
      <w:pPr>
        <w:ind w:firstLine="573"/>
        <w:jc w:val="both"/>
      </w:pPr>
      <w:r w:rsidRPr="00105E33">
        <w:rPr>
          <w:b/>
          <w:bCs/>
        </w:rPr>
        <w:t>Чл. 13</w:t>
      </w:r>
      <w:r w:rsidR="00DA342D">
        <w:rPr>
          <w:b/>
          <w:bCs/>
        </w:rPr>
        <w:t>.</w:t>
      </w:r>
      <w:r w:rsidRPr="00105E33">
        <w:rPr>
          <w:b/>
          <w:bCs/>
        </w:rPr>
        <w:t xml:space="preserve"> (1) ВЪЗЛОЖИТЕЛЯТ</w:t>
      </w:r>
      <w:r w:rsidRPr="00105E33">
        <w:t xml:space="preserve"> се задължава да заплати уговореното възнаграждение за извършените услуги съгласно сроковете и условията, предвидени в настоящия договор.</w:t>
      </w:r>
    </w:p>
    <w:p w14:paraId="0D5597B3" w14:textId="77777777" w:rsidR="00E3296D" w:rsidRPr="00105E33" w:rsidRDefault="00E3296D" w:rsidP="00E3296D">
      <w:pPr>
        <w:ind w:firstLine="573"/>
        <w:jc w:val="both"/>
      </w:pPr>
      <w:r w:rsidRPr="00105E33">
        <w:rPr>
          <w:b/>
          <w:bCs/>
        </w:rPr>
        <w:t>(2) ВЪЗЛОЖИТЕЛЯТ</w:t>
      </w:r>
      <w:r w:rsidRPr="00105E33">
        <w:t xml:space="preserve"> се задължава да оказва съдействие на </w:t>
      </w:r>
      <w:r w:rsidRPr="00105E33">
        <w:rPr>
          <w:b/>
          <w:bCs/>
        </w:rPr>
        <w:t xml:space="preserve">ИЗПЪЛНИТЕЛЯ </w:t>
      </w:r>
      <w:r w:rsidRPr="00105E33">
        <w:t>за качествено и точно изпълнение на възложените дейности по договора, включително да му предостави налична документация, данни и информация, необходими за извършване на услугите по чл. 1.</w:t>
      </w:r>
    </w:p>
    <w:p w14:paraId="27A970B7" w14:textId="77777777" w:rsidR="00E3296D" w:rsidRPr="00105E33" w:rsidRDefault="00E3296D" w:rsidP="00E3296D">
      <w:pPr>
        <w:ind w:firstLine="573"/>
        <w:jc w:val="both"/>
      </w:pPr>
      <w:r w:rsidRPr="00105E33">
        <w:rPr>
          <w:b/>
          <w:bCs/>
        </w:rPr>
        <w:t>(3) ВЪЗЛОЖИТЕЛЯТ</w:t>
      </w:r>
      <w:r w:rsidRPr="00105E33">
        <w:t xml:space="preserve"> се задължава да приеме извършените услуги от </w:t>
      </w:r>
      <w:r w:rsidRPr="00105E33">
        <w:rPr>
          <w:b/>
          <w:bCs/>
        </w:rPr>
        <w:t>ИЗПЪЛНИТЕЛЯ,</w:t>
      </w:r>
      <w:r w:rsidRPr="00105E33">
        <w:t xml:space="preserve"> ако същите са изпълнени в съответствие с </w:t>
      </w:r>
      <w:r>
        <w:t>Техническата спецификация и офертата на изпълнителя</w:t>
      </w:r>
      <w:r w:rsidRPr="00105E33">
        <w:t>, качествено и в сроковете, уговорени в този договор.</w:t>
      </w:r>
    </w:p>
    <w:p w14:paraId="2A55E949" w14:textId="77777777" w:rsidR="00E3296D" w:rsidRPr="00105E33" w:rsidRDefault="00E3296D" w:rsidP="00E3296D">
      <w:pPr>
        <w:ind w:firstLine="573"/>
        <w:jc w:val="both"/>
      </w:pPr>
      <w:r w:rsidRPr="00105E33">
        <w:rPr>
          <w:b/>
          <w:bCs/>
        </w:rPr>
        <w:t>(4)</w:t>
      </w:r>
      <w:r w:rsidRPr="00105E33">
        <w:t xml:space="preserve"> </w:t>
      </w:r>
      <w:r w:rsidRPr="00105E33">
        <w:rPr>
          <w:b/>
          <w:bCs/>
        </w:rPr>
        <w:t xml:space="preserve"> ВЪЗЛОЖИТЕЛЯТ</w:t>
      </w:r>
      <w:r w:rsidRPr="00105E33">
        <w:t xml:space="preserve"> се задължава да освободи представената от </w:t>
      </w:r>
      <w:r w:rsidRPr="00105E33">
        <w:rPr>
          <w:b/>
          <w:bCs/>
        </w:rPr>
        <w:t xml:space="preserve">ИЗПЪЛНИТЕЛЯ </w:t>
      </w:r>
      <w:r w:rsidRPr="00105E33">
        <w:t>гаранция за изпълнение на договора п</w:t>
      </w:r>
      <w:r>
        <w:t>о реда и при условията на чл. 16</w:t>
      </w:r>
      <w:r w:rsidRPr="00105E33">
        <w:t>.</w:t>
      </w:r>
    </w:p>
    <w:p w14:paraId="3CE34FF7" w14:textId="22B5E904" w:rsidR="00E3296D" w:rsidRPr="00105E33" w:rsidRDefault="0009612E" w:rsidP="00E3296D">
      <w:pPr>
        <w:ind w:firstLine="570"/>
        <w:jc w:val="center"/>
        <w:outlineLvl w:val="0"/>
        <w:rPr>
          <w:b/>
          <w:bCs/>
        </w:rPr>
      </w:pPr>
      <w:r>
        <w:rPr>
          <w:b/>
          <w:bCs/>
        </w:rPr>
        <w:t>VI</w:t>
      </w:r>
      <w:r w:rsidR="00E3296D" w:rsidRPr="00105E33">
        <w:rPr>
          <w:b/>
          <w:bCs/>
        </w:rPr>
        <w:t>. ЕКИП ОТ ЕКСПЕРТИ</w:t>
      </w:r>
    </w:p>
    <w:p w14:paraId="720297EB" w14:textId="77777777" w:rsidR="00E3296D" w:rsidRPr="00105E33" w:rsidRDefault="00E3296D" w:rsidP="00E3296D">
      <w:pPr>
        <w:ind w:firstLine="573"/>
        <w:jc w:val="both"/>
      </w:pPr>
      <w:r w:rsidRPr="002C3636">
        <w:rPr>
          <w:b/>
          <w:bCs/>
        </w:rPr>
        <w:t>Чл. 14</w:t>
      </w:r>
      <w:r w:rsidR="00DA342D">
        <w:rPr>
          <w:b/>
          <w:bCs/>
        </w:rPr>
        <w:t>.</w:t>
      </w:r>
      <w:r w:rsidRPr="002C3636">
        <w:rPr>
          <w:b/>
          <w:bCs/>
        </w:rPr>
        <w:t xml:space="preserve"> (1)</w:t>
      </w:r>
      <w:r w:rsidRPr="002C3636">
        <w:t xml:space="preserve">  За изпълнение на дейностите по този договор </w:t>
      </w:r>
      <w:r w:rsidRPr="002C3636">
        <w:rPr>
          <w:b/>
          <w:bCs/>
        </w:rPr>
        <w:t>ИЗПЪЛНИТЕЛЯТ</w:t>
      </w:r>
      <w:r w:rsidRPr="002C3636">
        <w:t xml:space="preserve"> се задължава да осигури екип от експерти, съгласно Списък на експертите в екипа, отговорен за изпълнение на поръчката.</w:t>
      </w:r>
    </w:p>
    <w:p w14:paraId="688B0396" w14:textId="77777777" w:rsidR="00E3296D" w:rsidRPr="00105E33" w:rsidRDefault="00E3296D" w:rsidP="007B3EF9">
      <w:pPr>
        <w:pStyle w:val="BodyText"/>
        <w:ind w:firstLine="573"/>
        <w:jc w:val="both"/>
        <w:rPr>
          <w:b/>
          <w:bCs/>
          <w:sz w:val="24"/>
          <w:szCs w:val="24"/>
          <w:lang w:val="bg-BG"/>
        </w:rPr>
      </w:pPr>
      <w:r w:rsidRPr="00105E33">
        <w:rPr>
          <w:b/>
          <w:bCs/>
          <w:sz w:val="24"/>
          <w:szCs w:val="24"/>
          <w:lang w:val="bg-BG"/>
        </w:rPr>
        <w:t>(2) ИЗПЪЛНИТЕЛЯТ</w:t>
      </w:r>
      <w:r w:rsidRPr="00105E33">
        <w:rPr>
          <w:sz w:val="24"/>
          <w:szCs w:val="24"/>
          <w:lang w:val="bg-BG"/>
        </w:rPr>
        <w:t xml:space="preserve"> няма право да заменя лицата, посочени в офертата му и в Списъка на експертите в екипа, отговорен за изпълнение на поръчката, като ключови експерти без предварително писмено съгласие на </w:t>
      </w:r>
      <w:r w:rsidRPr="00105E33">
        <w:rPr>
          <w:b/>
          <w:bCs/>
          <w:sz w:val="24"/>
          <w:szCs w:val="24"/>
          <w:lang w:val="bg-BG"/>
        </w:rPr>
        <w:t>ВЪЗЛОЖИТЕЛЯ.</w:t>
      </w:r>
    </w:p>
    <w:p w14:paraId="38157D04" w14:textId="77777777" w:rsidR="00E3296D" w:rsidRPr="007B3EF9" w:rsidRDefault="00E3296D" w:rsidP="007B3EF9">
      <w:pPr>
        <w:pStyle w:val="BodyText"/>
        <w:ind w:firstLine="573"/>
        <w:jc w:val="both"/>
        <w:rPr>
          <w:b/>
          <w:bCs/>
          <w:sz w:val="24"/>
          <w:szCs w:val="24"/>
          <w:lang w:val="bg-BG"/>
        </w:rPr>
      </w:pPr>
      <w:r w:rsidRPr="00105E33">
        <w:rPr>
          <w:b/>
          <w:bCs/>
          <w:sz w:val="24"/>
          <w:szCs w:val="24"/>
          <w:lang w:val="bg-BG"/>
        </w:rPr>
        <w:t>(3) ИЗПЪЛНИТЕЛЯТ</w:t>
      </w:r>
      <w:r w:rsidRPr="007B3EF9">
        <w:rPr>
          <w:bCs/>
          <w:sz w:val="24"/>
          <w:szCs w:val="24"/>
          <w:lang w:val="bg-BG"/>
        </w:rPr>
        <w:t xml:space="preserve"> може да предложи смяна на ключов експерт в следните случаи:</w:t>
      </w:r>
    </w:p>
    <w:p w14:paraId="2B69CF08" w14:textId="77777777" w:rsidR="00E3296D" w:rsidRPr="00105E33" w:rsidRDefault="00E3296D" w:rsidP="007B3EF9">
      <w:pPr>
        <w:pStyle w:val="BodyText"/>
        <w:widowControl w:val="0"/>
        <w:numPr>
          <w:ilvl w:val="0"/>
          <w:numId w:val="6"/>
        </w:numPr>
        <w:tabs>
          <w:tab w:val="clear" w:pos="720"/>
          <w:tab w:val="left" w:pos="1080"/>
        </w:tabs>
        <w:spacing w:after="0"/>
        <w:ind w:left="0" w:firstLine="573"/>
        <w:jc w:val="both"/>
        <w:rPr>
          <w:sz w:val="24"/>
          <w:szCs w:val="24"/>
          <w:lang w:val="bg-BG"/>
        </w:rPr>
      </w:pPr>
      <w:r w:rsidRPr="00105E33">
        <w:rPr>
          <w:sz w:val="24"/>
          <w:szCs w:val="24"/>
          <w:lang w:val="bg-BG"/>
        </w:rPr>
        <w:t>при смърт на ключовия експерт;</w:t>
      </w:r>
    </w:p>
    <w:p w14:paraId="153831D0" w14:textId="77777777" w:rsidR="00E3296D" w:rsidRPr="00105E33" w:rsidRDefault="00E3296D" w:rsidP="00E3296D">
      <w:pPr>
        <w:pStyle w:val="BodyText"/>
        <w:widowControl w:val="0"/>
        <w:numPr>
          <w:ilvl w:val="0"/>
          <w:numId w:val="6"/>
        </w:numPr>
        <w:tabs>
          <w:tab w:val="left" w:pos="1134"/>
        </w:tabs>
        <w:spacing w:after="0"/>
        <w:ind w:left="0" w:firstLine="573"/>
        <w:jc w:val="both"/>
        <w:rPr>
          <w:sz w:val="24"/>
          <w:szCs w:val="24"/>
          <w:lang w:val="bg-BG"/>
        </w:rPr>
      </w:pPr>
      <w:r w:rsidRPr="00105E33">
        <w:rPr>
          <w:sz w:val="24"/>
          <w:szCs w:val="24"/>
          <w:lang w:val="bg-BG"/>
        </w:rPr>
        <w:t xml:space="preserve">при невъзможност на ключовия експерт да изпълнява възложената му работа  повече от 1 (един) месец; </w:t>
      </w:r>
    </w:p>
    <w:p w14:paraId="27DBAC1D" w14:textId="77777777" w:rsidR="00E3296D" w:rsidRPr="00105E33" w:rsidRDefault="00E3296D" w:rsidP="00E3296D">
      <w:pPr>
        <w:pStyle w:val="BodyText"/>
        <w:widowControl w:val="0"/>
        <w:numPr>
          <w:ilvl w:val="0"/>
          <w:numId w:val="6"/>
        </w:numPr>
        <w:tabs>
          <w:tab w:val="left" w:pos="1134"/>
        </w:tabs>
        <w:spacing w:after="0"/>
        <w:ind w:left="0" w:firstLine="573"/>
        <w:jc w:val="both"/>
        <w:rPr>
          <w:sz w:val="24"/>
          <w:szCs w:val="24"/>
          <w:lang w:val="bg-BG"/>
        </w:rPr>
      </w:pPr>
      <w:r w:rsidRPr="00105E33">
        <w:rPr>
          <w:sz w:val="24"/>
          <w:szCs w:val="24"/>
          <w:lang w:val="bg-BG"/>
        </w:rPr>
        <w:t>при  лишаване на ключовия експерт от правото да упражнява определена професия или дейност, пряко свързана с дейността му в изпълнението на настоящия договор;</w:t>
      </w:r>
    </w:p>
    <w:p w14:paraId="3166AD2D" w14:textId="77777777" w:rsidR="00E3296D" w:rsidRPr="00105E33" w:rsidRDefault="00E3296D" w:rsidP="00E3296D">
      <w:pPr>
        <w:pStyle w:val="BodyText"/>
        <w:widowControl w:val="0"/>
        <w:numPr>
          <w:ilvl w:val="0"/>
          <w:numId w:val="6"/>
        </w:numPr>
        <w:tabs>
          <w:tab w:val="left" w:pos="1134"/>
        </w:tabs>
        <w:spacing w:after="0"/>
        <w:ind w:left="0" w:firstLine="573"/>
        <w:jc w:val="both"/>
        <w:rPr>
          <w:sz w:val="24"/>
          <w:szCs w:val="24"/>
          <w:lang w:val="bg-BG"/>
        </w:rPr>
      </w:pPr>
      <w:r w:rsidRPr="00105E33">
        <w:rPr>
          <w:sz w:val="24"/>
          <w:szCs w:val="24"/>
          <w:lang w:val="bg-BG"/>
        </w:rPr>
        <w:t>при осъждане на ключовия експерт на лишаване от свобода за умишлено престъпление от общ характер;</w:t>
      </w:r>
    </w:p>
    <w:p w14:paraId="4B0E6C9E" w14:textId="77777777" w:rsidR="00E3296D" w:rsidRPr="00105E33" w:rsidRDefault="00E3296D" w:rsidP="00E3296D">
      <w:pPr>
        <w:pStyle w:val="BodyText"/>
        <w:widowControl w:val="0"/>
        <w:numPr>
          <w:ilvl w:val="0"/>
          <w:numId w:val="6"/>
        </w:numPr>
        <w:tabs>
          <w:tab w:val="left" w:pos="1134"/>
        </w:tabs>
        <w:spacing w:after="0"/>
        <w:ind w:left="0" w:firstLine="573"/>
        <w:jc w:val="both"/>
        <w:rPr>
          <w:b/>
          <w:bCs/>
          <w:sz w:val="24"/>
          <w:szCs w:val="24"/>
          <w:lang w:val="bg-BG"/>
        </w:rPr>
      </w:pPr>
      <w:r w:rsidRPr="00105E33">
        <w:rPr>
          <w:sz w:val="24"/>
          <w:szCs w:val="24"/>
          <w:lang w:val="bg-BG"/>
        </w:rPr>
        <w:t xml:space="preserve">при необходимост от замяна на ключовия експерт поради причини, които не зависят от </w:t>
      </w:r>
      <w:r w:rsidRPr="00105E33">
        <w:rPr>
          <w:b/>
          <w:bCs/>
          <w:sz w:val="24"/>
          <w:szCs w:val="24"/>
          <w:lang w:val="bg-BG"/>
        </w:rPr>
        <w:t>ИЗПЪЛНИТЕЛЯ.</w:t>
      </w:r>
    </w:p>
    <w:p w14:paraId="0369B801" w14:textId="2BAC5DCA" w:rsidR="00E3296D" w:rsidRPr="00105E33" w:rsidRDefault="00E3296D" w:rsidP="00E3296D">
      <w:pPr>
        <w:pStyle w:val="BodyText"/>
        <w:ind w:firstLine="573"/>
        <w:jc w:val="both"/>
        <w:rPr>
          <w:sz w:val="24"/>
          <w:szCs w:val="24"/>
          <w:lang w:val="bg-BG"/>
        </w:rPr>
      </w:pPr>
      <w:r w:rsidRPr="00105E33">
        <w:rPr>
          <w:b/>
          <w:bCs/>
          <w:sz w:val="24"/>
          <w:szCs w:val="24"/>
          <w:lang w:val="bg-BG"/>
        </w:rPr>
        <w:lastRenderedPageBreak/>
        <w:t>(4)</w:t>
      </w:r>
      <w:r w:rsidRPr="00105E33">
        <w:rPr>
          <w:sz w:val="24"/>
          <w:szCs w:val="24"/>
          <w:lang w:val="bg-BG"/>
        </w:rPr>
        <w:t xml:space="preserve"> В случаите по ал. 3 </w:t>
      </w:r>
      <w:r w:rsidRPr="00105E33">
        <w:rPr>
          <w:b/>
          <w:bCs/>
          <w:sz w:val="24"/>
          <w:szCs w:val="24"/>
          <w:lang w:val="bg-BG"/>
        </w:rPr>
        <w:t>ИЗПЪЛНИТЕЛЯТ</w:t>
      </w:r>
      <w:r w:rsidRPr="00105E33">
        <w:rPr>
          <w:sz w:val="24"/>
          <w:szCs w:val="24"/>
          <w:lang w:val="bg-BG"/>
        </w:rPr>
        <w:t xml:space="preserve"> уведомява </w:t>
      </w:r>
      <w:r w:rsidRPr="00105E33">
        <w:rPr>
          <w:b/>
          <w:bCs/>
          <w:sz w:val="24"/>
          <w:szCs w:val="24"/>
          <w:lang w:val="bg-BG"/>
        </w:rPr>
        <w:t xml:space="preserve">ВЪЗЛОЖИТЕЛЯ </w:t>
      </w:r>
      <w:r w:rsidRPr="00105E33">
        <w:rPr>
          <w:sz w:val="24"/>
          <w:szCs w:val="24"/>
          <w:lang w:val="bg-BG"/>
        </w:rPr>
        <w:t xml:space="preserve">в писмен вид, като мотивира предложението си за смяна на ключовия експерт и прилага доказателства за наличието на някое от основанията по горната алинея. С уведомлението </w:t>
      </w:r>
      <w:r w:rsidRPr="00105E33">
        <w:rPr>
          <w:b/>
          <w:bCs/>
          <w:sz w:val="24"/>
          <w:szCs w:val="24"/>
          <w:lang w:val="bg-BG"/>
        </w:rPr>
        <w:t xml:space="preserve">ИЗПЪЛНИТЕЛЯТ </w:t>
      </w:r>
      <w:r w:rsidRPr="00105E33">
        <w:rPr>
          <w:sz w:val="24"/>
          <w:szCs w:val="24"/>
          <w:lang w:val="bg-BG"/>
        </w:rPr>
        <w:t xml:space="preserve">предлага експерт, който да замени досегашния ключов експерт, като посочва квалификацията и професионалния му опит и прилага доказателства за това. </w:t>
      </w:r>
      <w:r w:rsidR="00D10897" w:rsidRPr="00D10897">
        <w:rPr>
          <w:sz w:val="24"/>
          <w:szCs w:val="24"/>
          <w:lang w:val="bg-BG"/>
        </w:rPr>
        <w:t>Новият експерт трябва да притежава квалификация, умения и опит,  еквивалентни или по-високи от  тези на заменения експерт</w:t>
      </w:r>
      <w:r w:rsidRPr="00105E33">
        <w:rPr>
          <w:sz w:val="24"/>
          <w:szCs w:val="24"/>
          <w:lang w:val="bg-BG"/>
        </w:rPr>
        <w:t xml:space="preserve">. </w:t>
      </w:r>
    </w:p>
    <w:p w14:paraId="09C4A03C" w14:textId="77777777" w:rsidR="00E3296D" w:rsidRPr="00105E33" w:rsidRDefault="00E3296D" w:rsidP="00E3296D">
      <w:pPr>
        <w:pStyle w:val="BodyText"/>
        <w:ind w:firstLine="573"/>
        <w:jc w:val="both"/>
        <w:rPr>
          <w:sz w:val="24"/>
          <w:szCs w:val="24"/>
          <w:lang w:val="bg-BG"/>
        </w:rPr>
      </w:pPr>
      <w:r w:rsidRPr="00105E33">
        <w:rPr>
          <w:b/>
          <w:bCs/>
          <w:sz w:val="24"/>
          <w:szCs w:val="24"/>
          <w:lang w:val="bg-BG"/>
        </w:rPr>
        <w:t>(5) ВЪЗЛОЖИТЕЛЯТ</w:t>
      </w:r>
      <w:r w:rsidRPr="00105E33">
        <w:rPr>
          <w:sz w:val="24"/>
          <w:szCs w:val="24"/>
          <w:lang w:val="bg-BG"/>
        </w:rPr>
        <w:t xml:space="preserve"> може да приеме замяната или мотивирано да откаже предложения експерт. При отказ от страна на </w:t>
      </w:r>
      <w:r w:rsidRPr="00105E33">
        <w:rPr>
          <w:b/>
          <w:bCs/>
          <w:sz w:val="24"/>
          <w:szCs w:val="24"/>
          <w:lang w:val="bg-BG"/>
        </w:rPr>
        <w:t xml:space="preserve">ВЪЗЛОЖИТЕЛЯ </w:t>
      </w:r>
      <w:r w:rsidRPr="00105E33">
        <w:rPr>
          <w:sz w:val="24"/>
          <w:szCs w:val="24"/>
          <w:lang w:val="bg-BG"/>
        </w:rPr>
        <w:t xml:space="preserve">да приеме предложения експерт, </w:t>
      </w:r>
      <w:r w:rsidRPr="00105E33">
        <w:rPr>
          <w:b/>
          <w:bCs/>
          <w:sz w:val="24"/>
          <w:szCs w:val="24"/>
          <w:lang w:val="bg-BG"/>
        </w:rPr>
        <w:t>ИЗПЪЛНИТЕЛЯТ</w:t>
      </w:r>
      <w:r w:rsidRPr="00105E33">
        <w:rPr>
          <w:sz w:val="24"/>
          <w:szCs w:val="24"/>
          <w:lang w:val="bg-BG"/>
        </w:rPr>
        <w:t xml:space="preserve"> предлага друг експерт, отговарящ на изискванията на </w:t>
      </w:r>
      <w:r w:rsidRPr="00105E33">
        <w:rPr>
          <w:b/>
          <w:bCs/>
          <w:sz w:val="24"/>
          <w:szCs w:val="24"/>
          <w:lang w:val="bg-BG"/>
        </w:rPr>
        <w:t>ВЪЗЛОЖИТЕЛЯ</w:t>
      </w:r>
      <w:r w:rsidRPr="00105E33">
        <w:rPr>
          <w:sz w:val="24"/>
          <w:szCs w:val="24"/>
          <w:lang w:val="bg-BG"/>
        </w:rPr>
        <w:t xml:space="preserve"> с ново уведомление, което съдържа информацията и доказателствата по ал. 4.</w:t>
      </w:r>
    </w:p>
    <w:p w14:paraId="5743D52B" w14:textId="77777777" w:rsidR="00E3296D" w:rsidRPr="00105E33" w:rsidRDefault="00E3296D" w:rsidP="00DA342D">
      <w:pPr>
        <w:pStyle w:val="BodyText"/>
        <w:ind w:firstLine="573"/>
        <w:jc w:val="both"/>
        <w:rPr>
          <w:b/>
          <w:bCs/>
          <w:sz w:val="24"/>
          <w:szCs w:val="24"/>
          <w:lang w:val="bg-BG"/>
        </w:rPr>
      </w:pPr>
      <w:r w:rsidRPr="00105E33">
        <w:rPr>
          <w:b/>
          <w:bCs/>
          <w:sz w:val="24"/>
          <w:szCs w:val="24"/>
          <w:lang w:val="bg-BG"/>
        </w:rPr>
        <w:t xml:space="preserve">(6) </w:t>
      </w:r>
      <w:r w:rsidRPr="00105E33">
        <w:rPr>
          <w:sz w:val="24"/>
          <w:szCs w:val="24"/>
          <w:lang w:val="bg-BG"/>
        </w:rPr>
        <w:t xml:space="preserve">Допълнителните разходи, възникнали в резултат от смяната на ключовия експерт, са за сметка на </w:t>
      </w:r>
      <w:r w:rsidRPr="00105E33">
        <w:rPr>
          <w:b/>
          <w:bCs/>
          <w:sz w:val="24"/>
          <w:szCs w:val="24"/>
          <w:lang w:val="bg-BG"/>
        </w:rPr>
        <w:t>ИЗПЪЛНИТЕЛЯ.</w:t>
      </w:r>
    </w:p>
    <w:p w14:paraId="6055B560" w14:textId="77777777" w:rsidR="00E3296D" w:rsidRPr="00105E33" w:rsidRDefault="00E3296D" w:rsidP="00E3296D">
      <w:pPr>
        <w:ind w:firstLine="573"/>
        <w:jc w:val="both"/>
      </w:pPr>
    </w:p>
    <w:p w14:paraId="531C0D26" w14:textId="37B90C87" w:rsidR="00E3296D" w:rsidRPr="00105E33" w:rsidRDefault="0009612E" w:rsidP="00E3296D">
      <w:pPr>
        <w:ind w:firstLine="570"/>
        <w:jc w:val="center"/>
        <w:outlineLvl w:val="0"/>
        <w:rPr>
          <w:b/>
          <w:bCs/>
        </w:rPr>
      </w:pPr>
      <w:r>
        <w:rPr>
          <w:b/>
          <w:bCs/>
        </w:rPr>
        <w:t>VI</w:t>
      </w:r>
      <w:r w:rsidR="00E3296D" w:rsidRPr="00105E33">
        <w:rPr>
          <w:b/>
          <w:bCs/>
        </w:rPr>
        <w:t>І. ПРИЕМАНЕ НА РАБОТАТА</w:t>
      </w:r>
    </w:p>
    <w:p w14:paraId="0E20922C" w14:textId="4C6E7C1D" w:rsidR="00F7215B" w:rsidRDefault="00E3296D" w:rsidP="005711D4">
      <w:pPr>
        <w:ind w:firstLine="573"/>
        <w:jc w:val="both"/>
        <w:rPr>
          <w:b/>
          <w:bCs/>
        </w:rPr>
      </w:pPr>
      <w:r w:rsidRPr="00105E33">
        <w:rPr>
          <w:b/>
          <w:bCs/>
        </w:rPr>
        <w:t>Чл. 15</w:t>
      </w:r>
      <w:r w:rsidR="00DA342D">
        <w:rPr>
          <w:b/>
          <w:bCs/>
        </w:rPr>
        <w:t>.</w:t>
      </w:r>
      <w:r w:rsidRPr="00105E33">
        <w:rPr>
          <w:b/>
          <w:bCs/>
        </w:rPr>
        <w:t xml:space="preserve"> (1) ИЗПЪЛНИТЕЛЯТ </w:t>
      </w:r>
      <w:r w:rsidRPr="00105E33">
        <w:t xml:space="preserve">изготвя и представя на </w:t>
      </w:r>
      <w:r w:rsidRPr="00105E33">
        <w:rPr>
          <w:b/>
          <w:bCs/>
        </w:rPr>
        <w:t>ВЪЗЛОЖИТЕЛЯ</w:t>
      </w:r>
      <w:r w:rsidR="00F7215B">
        <w:rPr>
          <w:b/>
          <w:bCs/>
        </w:rPr>
        <w:t xml:space="preserve"> по отделно </w:t>
      </w:r>
      <w:r w:rsidR="00F7215B">
        <w:rPr>
          <w:bCs/>
        </w:rPr>
        <w:t xml:space="preserve">изработените изследвания, бяла книга и </w:t>
      </w:r>
      <w:r w:rsidR="00F7215B" w:rsidRPr="004072FA">
        <w:rPr>
          <w:bCs/>
        </w:rPr>
        <w:t>методика за оценка на иновативни и добри практики в дейността на администрацията в България и страните-членки на ЕС</w:t>
      </w:r>
      <w:r w:rsidR="00F7215B">
        <w:rPr>
          <w:bCs/>
        </w:rPr>
        <w:t xml:space="preserve"> </w:t>
      </w:r>
      <w:r w:rsidR="00F7215B" w:rsidRPr="00105E33">
        <w:t xml:space="preserve">2 екземпляра на хартиен носител и в електронен </w:t>
      </w:r>
      <w:r w:rsidR="00F7215B">
        <w:t>формат.</w:t>
      </w:r>
    </w:p>
    <w:p w14:paraId="62582D58" w14:textId="4D1CB4AF" w:rsidR="005711D4" w:rsidRDefault="00F7215B" w:rsidP="005711D4">
      <w:pPr>
        <w:ind w:firstLine="573"/>
        <w:jc w:val="both"/>
      </w:pPr>
      <w:r>
        <w:t xml:space="preserve">За проведените форуми и конференции се представя Доклад </w:t>
      </w:r>
      <w:r w:rsidR="00572D4E">
        <w:rPr>
          <w:szCs w:val="20"/>
        </w:rPr>
        <w:t>в срок от 5 (пет) работни дни</w:t>
      </w:r>
      <w:r>
        <w:rPr>
          <w:szCs w:val="20"/>
        </w:rPr>
        <w:t xml:space="preserve"> от провеждането им</w:t>
      </w:r>
      <w:r w:rsidR="00E3296D" w:rsidRPr="00105E33">
        <w:t xml:space="preserve">. Докладът се предава на </w:t>
      </w:r>
      <w:r w:rsidR="00E3296D" w:rsidRPr="00105E33">
        <w:rPr>
          <w:b/>
          <w:bCs/>
        </w:rPr>
        <w:t>ВЪЗЛОЖИТЕЛЯ</w:t>
      </w:r>
      <w:r w:rsidR="00E3296D" w:rsidRPr="00105E33">
        <w:t xml:space="preserve"> в 2 екземпляра на хартиен носител и в електронен </w:t>
      </w:r>
      <w:r w:rsidR="005711D4">
        <w:t xml:space="preserve">формат. Към доклада се прилагат отчетните документи, които се изискват от </w:t>
      </w:r>
      <w:r w:rsidR="005711D4" w:rsidRPr="0009612E">
        <w:rPr>
          <w:b/>
        </w:rPr>
        <w:t>ВЪЗЛОЖИТЕЛЯ</w:t>
      </w:r>
      <w:r w:rsidR="005711D4">
        <w:t xml:space="preserve"> съгласно Техническата спецификация за изпълнение на поръчката.</w:t>
      </w:r>
    </w:p>
    <w:p w14:paraId="117DE9C7" w14:textId="11E6F361" w:rsidR="00E3296D" w:rsidRPr="00572D4E" w:rsidRDefault="005711D4" w:rsidP="00572D4E">
      <w:pPr>
        <w:overflowPunct w:val="0"/>
        <w:autoSpaceDE w:val="0"/>
        <w:autoSpaceDN w:val="0"/>
        <w:adjustRightInd w:val="0"/>
        <w:spacing w:before="120"/>
        <w:ind w:firstLine="709"/>
        <w:jc w:val="both"/>
        <w:textAlignment w:val="baseline"/>
        <w:rPr>
          <w:szCs w:val="20"/>
        </w:rPr>
      </w:pPr>
      <w:r w:rsidRPr="00105E33">
        <w:rPr>
          <w:b/>
          <w:bCs/>
        </w:rPr>
        <w:t xml:space="preserve"> </w:t>
      </w:r>
      <w:r w:rsidR="00E3296D" w:rsidRPr="00105E33">
        <w:rPr>
          <w:b/>
          <w:bCs/>
        </w:rPr>
        <w:t xml:space="preserve">(2) </w:t>
      </w:r>
      <w:r w:rsidR="0033216E">
        <w:rPr>
          <w:szCs w:val="20"/>
        </w:rPr>
        <w:t>Предаването на</w:t>
      </w:r>
      <w:bookmarkStart w:id="0" w:name="_GoBack"/>
      <w:bookmarkEnd w:id="0"/>
      <w:r w:rsidR="00572D4E" w:rsidRPr="00615E63">
        <w:rPr>
          <w:szCs w:val="20"/>
        </w:rPr>
        <w:t xml:space="preserve"> извършената работа се осъществява чрез двустранно подписан приемателно-предавателен протокол от упълномощени от </w:t>
      </w:r>
      <w:r w:rsidR="00572D4E" w:rsidRPr="00572D4E">
        <w:rPr>
          <w:b/>
          <w:szCs w:val="20"/>
        </w:rPr>
        <w:t>ВЪЗЛОЖИТЕЛЯ</w:t>
      </w:r>
      <w:r w:rsidR="00572D4E" w:rsidRPr="00615E63">
        <w:rPr>
          <w:szCs w:val="20"/>
        </w:rPr>
        <w:t xml:space="preserve"> и </w:t>
      </w:r>
      <w:r w:rsidR="00572D4E" w:rsidRPr="00572D4E">
        <w:rPr>
          <w:b/>
          <w:szCs w:val="20"/>
        </w:rPr>
        <w:t>ИЗПЪЛНИТЕЛЯ</w:t>
      </w:r>
      <w:r w:rsidR="00572D4E" w:rsidRPr="00615E63">
        <w:rPr>
          <w:szCs w:val="20"/>
        </w:rPr>
        <w:t xml:space="preserve"> лица.</w:t>
      </w:r>
      <w:r w:rsidR="00572D4E">
        <w:rPr>
          <w:szCs w:val="20"/>
        </w:rPr>
        <w:t xml:space="preserve"> </w:t>
      </w:r>
      <w:r w:rsidR="00572D4E" w:rsidRPr="00D42880">
        <w:rPr>
          <w:szCs w:val="20"/>
        </w:rPr>
        <w:t xml:space="preserve">В срок от 5 работни дни от приемането на извършената работа с приемо- предавателния протокол </w:t>
      </w:r>
      <w:r w:rsidR="00572D4E" w:rsidRPr="00572D4E">
        <w:rPr>
          <w:b/>
          <w:szCs w:val="20"/>
        </w:rPr>
        <w:t>ВЪЗЛОЖИТЕЛЯТ</w:t>
      </w:r>
      <w:r w:rsidR="00572D4E" w:rsidRPr="00D42880">
        <w:rPr>
          <w:szCs w:val="20"/>
        </w:rPr>
        <w:t xml:space="preserve"> изпраща на </w:t>
      </w:r>
      <w:r w:rsidR="00572D4E" w:rsidRPr="00572D4E">
        <w:rPr>
          <w:b/>
          <w:szCs w:val="20"/>
        </w:rPr>
        <w:t>ИЗПЪЛНИТЕЛЯ</w:t>
      </w:r>
      <w:r w:rsidR="00572D4E" w:rsidRPr="00D42880">
        <w:rPr>
          <w:szCs w:val="20"/>
        </w:rPr>
        <w:t xml:space="preserve"> евентуални бележки и коментари. </w:t>
      </w:r>
      <w:r w:rsidR="00572D4E" w:rsidRPr="00572D4E">
        <w:rPr>
          <w:b/>
          <w:szCs w:val="20"/>
        </w:rPr>
        <w:t>ИЗПЪЛНИТЕЛЯТ</w:t>
      </w:r>
      <w:r w:rsidR="00572D4E" w:rsidRPr="00D42880">
        <w:rPr>
          <w:szCs w:val="20"/>
        </w:rPr>
        <w:t xml:space="preserve"> в срок от 3 работни дни следва да допълни и преработи извършената работа съгласно изискванията на </w:t>
      </w:r>
      <w:r w:rsidR="00572D4E" w:rsidRPr="00572D4E">
        <w:rPr>
          <w:b/>
          <w:szCs w:val="20"/>
        </w:rPr>
        <w:t>ВЪЗЛОЖИТЕЛЯ</w:t>
      </w:r>
      <w:r w:rsidR="00572D4E" w:rsidRPr="00D42880">
        <w:rPr>
          <w:szCs w:val="20"/>
        </w:rPr>
        <w:t>. Окончателното одобряване и приемане на извършената работа се извършва с двустранно подписан констативен протокол.</w:t>
      </w:r>
    </w:p>
    <w:p w14:paraId="267E291F" w14:textId="7EBBD5EE" w:rsidR="00E3296D" w:rsidRDefault="00E3296D" w:rsidP="00572D4E">
      <w:pPr>
        <w:tabs>
          <w:tab w:val="left" w:pos="709"/>
        </w:tabs>
        <w:ind w:firstLine="709"/>
        <w:jc w:val="both"/>
      </w:pPr>
      <w:r w:rsidRPr="00105E33">
        <w:rPr>
          <w:b/>
          <w:bCs/>
        </w:rPr>
        <w:t xml:space="preserve"> (</w:t>
      </w:r>
      <w:r w:rsidR="00572D4E">
        <w:rPr>
          <w:b/>
          <w:bCs/>
        </w:rPr>
        <w:t>3</w:t>
      </w:r>
      <w:r w:rsidRPr="00105E33">
        <w:rPr>
          <w:b/>
          <w:bCs/>
        </w:rPr>
        <w:t>)</w:t>
      </w:r>
      <w:r w:rsidRPr="00105E33">
        <w:t xml:space="preserve"> В случай, че констатираните недостатъци от </w:t>
      </w:r>
      <w:r w:rsidRPr="00105E33">
        <w:rPr>
          <w:b/>
          <w:bCs/>
        </w:rPr>
        <w:t>ВЪЗЛОЖИТЕЛЯ</w:t>
      </w:r>
      <w:r w:rsidRPr="00105E33">
        <w:t xml:space="preserve"> са от такова естество, че не могат да бъдат отстранени от </w:t>
      </w:r>
      <w:r w:rsidRPr="00105E33">
        <w:rPr>
          <w:b/>
          <w:bCs/>
        </w:rPr>
        <w:t>ИЗПЪЛНИТЕЛЯ</w:t>
      </w:r>
      <w:r w:rsidRPr="002C3636">
        <w:t xml:space="preserve">, </w:t>
      </w:r>
      <w:r w:rsidRPr="002C3636">
        <w:rPr>
          <w:b/>
          <w:bCs/>
        </w:rPr>
        <w:t>ВЪЗЛОЖИТЕЛЯ</w:t>
      </w:r>
      <w:r w:rsidRPr="002C3636">
        <w:t xml:space="preserve">Т има право да не приеме изработеното и да развали договора, като в този случай не дължи възнаграждение на </w:t>
      </w:r>
      <w:r w:rsidRPr="002C3636">
        <w:rPr>
          <w:b/>
          <w:bCs/>
        </w:rPr>
        <w:t>ИЗПЪЛНИТЕЛЯ.</w:t>
      </w:r>
      <w:r w:rsidRPr="002C3636">
        <w:t xml:space="preserve"> Освен правата по предходното изречение, </w:t>
      </w:r>
      <w:r w:rsidRPr="00372EDA">
        <w:rPr>
          <w:b/>
        </w:rPr>
        <w:t>ВЪЗЛОЖИТЕЛЯТ</w:t>
      </w:r>
      <w:r w:rsidRPr="002C3636">
        <w:t xml:space="preserve"> има право да получи неустойка по чл. 18, ал. 4 от договора.</w:t>
      </w:r>
    </w:p>
    <w:p w14:paraId="183BF10B" w14:textId="59564677" w:rsidR="00F7215B" w:rsidRPr="00105E33" w:rsidRDefault="00F7215B" w:rsidP="00F7215B">
      <w:pPr>
        <w:pStyle w:val="Default"/>
        <w:ind w:firstLine="708"/>
        <w:jc w:val="both"/>
      </w:pPr>
      <w:r w:rsidRPr="00F7215B">
        <w:rPr>
          <w:b/>
        </w:rPr>
        <w:t>(4)</w:t>
      </w:r>
      <w:r>
        <w:t xml:space="preserve"> В случай, че за изпълнение на поръчката има сключен договор за подизпълнение, </w:t>
      </w:r>
      <w:r w:rsidRPr="00372EDA">
        <w:rPr>
          <w:b/>
        </w:rPr>
        <w:t>ВЪЗЛОЖИТЕЛЯТ</w:t>
      </w:r>
      <w:r w:rsidRPr="00751CE2">
        <w:t xml:space="preserve"> приема изпълнението на дейност по договора за обществена поръчка, за която изпълнителят е сключил договор за подизпълнение, в присъствието на </w:t>
      </w:r>
      <w:r w:rsidRPr="00372EDA">
        <w:rPr>
          <w:b/>
        </w:rPr>
        <w:t>ИЗПЪЛНИТЕЛЯ</w:t>
      </w:r>
      <w:r w:rsidRPr="00751CE2">
        <w:t xml:space="preserve"> и на </w:t>
      </w:r>
      <w:r w:rsidRPr="00372EDA">
        <w:rPr>
          <w:b/>
        </w:rPr>
        <w:t>ПОДИЗПЪЛНИТЕЛЯ.</w:t>
      </w:r>
    </w:p>
    <w:p w14:paraId="5BDE14FC" w14:textId="77777777" w:rsidR="00E3296D" w:rsidRDefault="00E3296D" w:rsidP="00E3296D">
      <w:pPr>
        <w:ind w:firstLine="570"/>
        <w:jc w:val="center"/>
        <w:rPr>
          <w:b/>
          <w:bCs/>
        </w:rPr>
      </w:pPr>
    </w:p>
    <w:p w14:paraId="71D7FA8F" w14:textId="51227B39" w:rsidR="00E3296D" w:rsidRPr="00105E33" w:rsidRDefault="0009612E" w:rsidP="00E3296D">
      <w:pPr>
        <w:ind w:firstLine="570"/>
        <w:jc w:val="center"/>
        <w:outlineLvl w:val="0"/>
        <w:rPr>
          <w:b/>
          <w:bCs/>
        </w:rPr>
      </w:pPr>
      <w:r>
        <w:rPr>
          <w:b/>
          <w:bCs/>
        </w:rPr>
        <w:t>V</w:t>
      </w:r>
      <w:r w:rsidR="00E3296D">
        <w:rPr>
          <w:b/>
          <w:bCs/>
        </w:rPr>
        <w:t>I</w:t>
      </w:r>
      <w:r>
        <w:rPr>
          <w:b/>
          <w:bCs/>
        </w:rPr>
        <w:t>I</w:t>
      </w:r>
      <w:r w:rsidR="00E3296D">
        <w:rPr>
          <w:b/>
          <w:bCs/>
        </w:rPr>
        <w:t>I</w:t>
      </w:r>
      <w:r w:rsidR="00E3296D" w:rsidRPr="00105E33">
        <w:rPr>
          <w:b/>
          <w:bCs/>
        </w:rPr>
        <w:t>. ГАРАНЦИЯ ЗА ИЗПЪЛНЕНИЕ</w:t>
      </w:r>
    </w:p>
    <w:p w14:paraId="6E029604" w14:textId="77777777" w:rsidR="00E3296D" w:rsidRPr="00105E33" w:rsidRDefault="00E3296D" w:rsidP="00E3296D">
      <w:pPr>
        <w:ind w:firstLine="573"/>
        <w:jc w:val="both"/>
      </w:pPr>
      <w:r w:rsidRPr="00105E33">
        <w:rPr>
          <w:b/>
          <w:bCs/>
        </w:rPr>
        <w:lastRenderedPageBreak/>
        <w:t>Чл. 16</w:t>
      </w:r>
      <w:r w:rsidR="00DA342D">
        <w:rPr>
          <w:b/>
          <w:bCs/>
        </w:rPr>
        <w:t>.</w:t>
      </w:r>
      <w:r w:rsidRPr="00105E33">
        <w:rPr>
          <w:b/>
          <w:bCs/>
        </w:rPr>
        <w:t xml:space="preserve"> (1)</w:t>
      </w:r>
      <w:r w:rsidRPr="00105E33">
        <w:t xml:space="preserve"> За обезпечаване изпълнението на настоящия договор </w:t>
      </w:r>
      <w:r w:rsidRPr="00105E33">
        <w:rPr>
          <w:b/>
          <w:bCs/>
        </w:rPr>
        <w:t xml:space="preserve">ИЗПЪЛНИТЕЛЯТ </w:t>
      </w:r>
      <w:r w:rsidRPr="00105E33">
        <w:t>представя преди сключването на договора гаранция за добро изпълнение в размер на 3 (три) % от цената на договора без ДДС, а именно ................... лв. /....................................../ лева.</w:t>
      </w:r>
    </w:p>
    <w:p w14:paraId="7441FE67" w14:textId="77777777" w:rsidR="00E3296D" w:rsidRPr="00105E33" w:rsidRDefault="00E3296D" w:rsidP="00E3296D">
      <w:pPr>
        <w:ind w:firstLine="573"/>
        <w:jc w:val="both"/>
      </w:pPr>
      <w:r w:rsidRPr="00105E33">
        <w:rPr>
          <w:b/>
          <w:bCs/>
        </w:rPr>
        <w:t>(2)</w:t>
      </w:r>
      <w:r w:rsidRPr="00105E33">
        <w:t xml:space="preserve"> Гаранцията се представя под формата на парична сума, внесена по банкова сметка на </w:t>
      </w:r>
      <w:r w:rsidRPr="00105E33">
        <w:rPr>
          <w:b/>
          <w:bCs/>
        </w:rPr>
        <w:t xml:space="preserve">ВЪЗЛОЖИТЕЛЯ, </w:t>
      </w:r>
      <w:r w:rsidRPr="00105E33">
        <w:t xml:space="preserve">или под формата на безусловна и неотменяема банкова гаранция, издадена в полза на </w:t>
      </w:r>
      <w:r w:rsidRPr="00105E33">
        <w:rPr>
          <w:b/>
          <w:bCs/>
        </w:rPr>
        <w:t>ВЪЗЛОЖИТЕЛЯ</w:t>
      </w:r>
      <w:r w:rsidRPr="00105E33">
        <w:t xml:space="preserve"> от банка или клон на чуждестранна банка, които разполагат с писмено разрешение от БНБ за извършване на банкова </w:t>
      </w:r>
      <w:r w:rsidRPr="00EE47A8">
        <w:t xml:space="preserve">дейност на територията на Република България със срок </w:t>
      </w:r>
      <w:r w:rsidRPr="00EE47A8">
        <w:rPr>
          <w:lang w:val="ru-RU" w:eastAsia="bg-BG"/>
        </w:rPr>
        <w:t xml:space="preserve">на </w:t>
      </w:r>
      <w:proofErr w:type="spellStart"/>
      <w:r w:rsidRPr="00EE47A8">
        <w:rPr>
          <w:lang w:val="ru-RU" w:eastAsia="bg-BG"/>
        </w:rPr>
        <w:t>валидност</w:t>
      </w:r>
      <w:proofErr w:type="spellEnd"/>
      <w:r w:rsidRPr="00EE47A8">
        <w:rPr>
          <w:lang w:val="ru-RU" w:eastAsia="bg-BG"/>
        </w:rPr>
        <w:t xml:space="preserve"> </w:t>
      </w:r>
      <w:proofErr w:type="spellStart"/>
      <w:r w:rsidRPr="00EE47A8">
        <w:rPr>
          <w:lang w:val="ru-RU" w:eastAsia="bg-BG"/>
        </w:rPr>
        <w:t>най</w:t>
      </w:r>
      <w:proofErr w:type="spellEnd"/>
      <w:r w:rsidRPr="00EE47A8">
        <w:rPr>
          <w:lang w:val="ru-RU" w:eastAsia="bg-BG"/>
        </w:rPr>
        <w:t xml:space="preserve">- </w:t>
      </w:r>
      <w:proofErr w:type="spellStart"/>
      <w:r w:rsidRPr="00EE47A8">
        <w:rPr>
          <w:lang w:val="ru-RU" w:eastAsia="bg-BG"/>
        </w:rPr>
        <w:t>малко</w:t>
      </w:r>
      <w:proofErr w:type="spellEnd"/>
      <w:r w:rsidRPr="00EE47A8">
        <w:rPr>
          <w:lang w:val="ru-RU" w:eastAsia="bg-BG"/>
        </w:rPr>
        <w:t xml:space="preserve"> </w:t>
      </w:r>
      <w:r w:rsidR="00C61D37">
        <w:rPr>
          <w:lang w:val="ru-RU" w:eastAsia="bg-BG"/>
        </w:rPr>
        <w:t>1</w:t>
      </w:r>
      <w:r w:rsidRPr="00EE47A8">
        <w:rPr>
          <w:lang w:val="ru-RU" w:eastAsia="bg-BG"/>
        </w:rPr>
        <w:t xml:space="preserve"> (</w:t>
      </w:r>
      <w:r w:rsidR="00C61D37">
        <w:rPr>
          <w:lang w:val="ru-RU" w:eastAsia="bg-BG"/>
        </w:rPr>
        <w:t xml:space="preserve">един) </w:t>
      </w:r>
      <w:proofErr w:type="spellStart"/>
      <w:r w:rsidR="00C61D37">
        <w:rPr>
          <w:lang w:val="ru-RU" w:eastAsia="bg-BG"/>
        </w:rPr>
        <w:t>месец</w:t>
      </w:r>
      <w:proofErr w:type="spellEnd"/>
      <w:r w:rsidRPr="00EE47A8">
        <w:rPr>
          <w:lang w:val="ru-RU" w:eastAsia="bg-BG"/>
        </w:rPr>
        <w:t xml:space="preserve"> след </w:t>
      </w:r>
      <w:proofErr w:type="spellStart"/>
      <w:r w:rsidRPr="00EE47A8">
        <w:rPr>
          <w:lang w:val="ru-RU" w:eastAsia="bg-BG"/>
        </w:rPr>
        <w:t>изтичане</w:t>
      </w:r>
      <w:proofErr w:type="spellEnd"/>
      <w:r w:rsidRPr="00EE47A8">
        <w:rPr>
          <w:lang w:val="ru-RU" w:eastAsia="bg-BG"/>
        </w:rPr>
        <w:t xml:space="preserve"> на срока на </w:t>
      </w:r>
      <w:proofErr w:type="spellStart"/>
      <w:r w:rsidRPr="00EE47A8">
        <w:rPr>
          <w:lang w:val="ru-RU" w:eastAsia="bg-BG"/>
        </w:rPr>
        <w:t>изпълнение</w:t>
      </w:r>
      <w:proofErr w:type="spellEnd"/>
      <w:r w:rsidRPr="00EE47A8">
        <w:rPr>
          <w:lang w:val="ru-RU" w:eastAsia="bg-BG"/>
        </w:rPr>
        <w:t xml:space="preserve"> на договора</w:t>
      </w:r>
      <w:r w:rsidRPr="00EE47A8">
        <w:t>. Оригиналът на гаранцията трябва да е</w:t>
      </w:r>
      <w:r w:rsidRPr="00105E33">
        <w:t xml:space="preserve"> предоставен на </w:t>
      </w:r>
      <w:r w:rsidRPr="00105E33">
        <w:rPr>
          <w:b/>
          <w:bCs/>
        </w:rPr>
        <w:t>ВЪЗЛОЖИТЕЛЯ</w:t>
      </w:r>
      <w:r w:rsidRPr="00105E33">
        <w:t xml:space="preserve"> към момента на подписване на настоящия договор. Банковата гаранция трябва да съдържа задължение на банката -  гарант да извърши плащане при първо писмено искане от бенефициента – </w:t>
      </w:r>
      <w:r w:rsidRPr="00105E33">
        <w:rPr>
          <w:b/>
          <w:bCs/>
        </w:rPr>
        <w:t>ВЪЗЛОЖИТЕЛЯ</w:t>
      </w:r>
      <w:r w:rsidRPr="00105E33">
        <w:t xml:space="preserve">, деклариращ, че услугите, предмет на настоящия договор, не са изпълнени съгласно неговите клаузи. Банковите разходи по откриването и обслужването на банковата гаранция са за сметка на </w:t>
      </w:r>
      <w:r w:rsidRPr="00105E33">
        <w:rPr>
          <w:b/>
          <w:bCs/>
        </w:rPr>
        <w:t>ИЗПЪЛНИТЕЛЯ</w:t>
      </w:r>
      <w:r w:rsidRPr="00105E33">
        <w:t xml:space="preserve">, а тези по евентуалното й усвояване – за сметка на </w:t>
      </w:r>
      <w:r w:rsidRPr="00105E33">
        <w:rPr>
          <w:b/>
          <w:bCs/>
        </w:rPr>
        <w:t>ВЪЗЛОЖИТЕЛЯ</w:t>
      </w:r>
      <w:r w:rsidRPr="00105E33">
        <w:t>.</w:t>
      </w:r>
    </w:p>
    <w:p w14:paraId="22C9A570" w14:textId="77777777" w:rsidR="00E3296D" w:rsidRPr="00C61D37" w:rsidRDefault="00E3296D" w:rsidP="00C61D37">
      <w:pPr>
        <w:ind w:firstLine="573"/>
        <w:jc w:val="both"/>
        <w:rPr>
          <w:lang w:val="en-US"/>
        </w:rPr>
      </w:pPr>
      <w:r w:rsidRPr="00105E33">
        <w:rPr>
          <w:b/>
          <w:bCs/>
        </w:rPr>
        <w:t>(3)</w:t>
      </w:r>
      <w:r w:rsidRPr="00105E33">
        <w:t xml:space="preserve"> </w:t>
      </w:r>
      <w:r w:rsidR="00C61D37">
        <w:t>Б</w:t>
      </w:r>
      <w:r w:rsidRPr="00105E33">
        <w:t xml:space="preserve">анковата сметка на </w:t>
      </w:r>
      <w:r w:rsidRPr="00105E33">
        <w:rPr>
          <w:b/>
          <w:bCs/>
        </w:rPr>
        <w:t xml:space="preserve">ВЪЗЛОЖИТЕЛЯ </w:t>
      </w:r>
      <w:r w:rsidRPr="00105E33">
        <w:t xml:space="preserve">за внасяне на паричната сума – гаранция за изпълнение </w:t>
      </w:r>
      <w:r w:rsidR="00C61D37">
        <w:t>е</w:t>
      </w:r>
      <w:r w:rsidRPr="00105E33">
        <w:t>:</w:t>
      </w:r>
      <w:r w:rsidR="00C61D37">
        <w:t xml:space="preserve"> </w:t>
      </w:r>
      <w:r w:rsidR="00C61D37">
        <w:rPr>
          <w:lang w:val="en-US"/>
        </w:rPr>
        <w:t>IBAN - BG49 BNBG 9661 3300 1189 03; BIC - BNBGBGSD</w:t>
      </w:r>
    </w:p>
    <w:p w14:paraId="2CDC8272" w14:textId="77777777" w:rsidR="00E3296D" w:rsidRPr="00105E33" w:rsidRDefault="00C61D37" w:rsidP="00E3296D">
      <w:pPr>
        <w:ind w:firstLine="573"/>
        <w:jc w:val="both"/>
      </w:pPr>
      <w:r w:rsidRPr="00105E33">
        <w:rPr>
          <w:b/>
          <w:bCs/>
        </w:rPr>
        <w:t xml:space="preserve"> </w:t>
      </w:r>
      <w:r w:rsidR="00E3296D" w:rsidRPr="00105E33">
        <w:rPr>
          <w:b/>
          <w:bCs/>
        </w:rPr>
        <w:t>(4) ВЪЗЛОЖИТЕЛЯТ</w:t>
      </w:r>
      <w:r w:rsidR="00E3296D" w:rsidRPr="00105E33">
        <w:t xml:space="preserve"> освобождава гаранцията за изпълнение на договора в срок от 30 дни след прекратяването му, ако липсват основания за задържането й от страна на </w:t>
      </w:r>
      <w:r w:rsidR="00E3296D" w:rsidRPr="00105E33">
        <w:rPr>
          <w:b/>
          <w:bCs/>
        </w:rPr>
        <w:t>ВЪЗЛОЖИТЕЛЯ. ВЪЗЛОЖИТЕЛЯТ</w:t>
      </w:r>
      <w:r w:rsidR="00E3296D" w:rsidRPr="00105E33">
        <w:t xml:space="preserve"> освобождава гаранцията в пълен размер при качествено, точно и съобразено с клаузите на този договор, изпълнение на дейностите по чл.1. При некачествено, неточно или несъобразено с клаузите на настоящия договор и приложенията към него изпълнение, </w:t>
      </w:r>
      <w:r w:rsidR="00E3296D" w:rsidRPr="00105E33">
        <w:rPr>
          <w:b/>
          <w:bCs/>
        </w:rPr>
        <w:t>ВЪЗЛОЖИТЕЛЯТ</w:t>
      </w:r>
      <w:r w:rsidR="00E3296D" w:rsidRPr="00105E33">
        <w:t xml:space="preserve"> има право да пристъпи към упражняване на правата по гаранцията за изпълнение.</w:t>
      </w:r>
    </w:p>
    <w:p w14:paraId="22851134" w14:textId="77777777" w:rsidR="00E3296D" w:rsidRPr="00105E33" w:rsidRDefault="00E3296D" w:rsidP="00E3296D">
      <w:pPr>
        <w:ind w:firstLine="573"/>
        <w:jc w:val="both"/>
      </w:pPr>
      <w:r w:rsidRPr="00105E33">
        <w:rPr>
          <w:b/>
          <w:bCs/>
        </w:rPr>
        <w:t>(5)</w:t>
      </w:r>
      <w:r w:rsidRPr="00105E33">
        <w:t xml:space="preserve"> В случай, че са налице условията за освобождаване на гаранцията по ал. 4, освобождаването й се извършва от </w:t>
      </w:r>
      <w:r w:rsidRPr="00105E33">
        <w:rPr>
          <w:b/>
          <w:bCs/>
        </w:rPr>
        <w:t>ВЪЗЛОЖИТЕЛЯ</w:t>
      </w:r>
      <w:r w:rsidRPr="00105E33">
        <w:t xml:space="preserve"> чрез предаване оригинала на документа за учредяването й или чрез превеждане по сметка на </w:t>
      </w:r>
      <w:r w:rsidRPr="00105E33">
        <w:rPr>
          <w:b/>
          <w:bCs/>
        </w:rPr>
        <w:t>ИЗПЪЛНИТЕЛЯ,</w:t>
      </w:r>
      <w:r w:rsidRPr="00105E33">
        <w:t xml:space="preserve"> когато гаранцията е парична сума.</w:t>
      </w:r>
    </w:p>
    <w:p w14:paraId="65F1BDCC" w14:textId="77777777" w:rsidR="00E3296D" w:rsidRPr="00105E33" w:rsidRDefault="00E3296D" w:rsidP="00E3296D">
      <w:pPr>
        <w:ind w:firstLine="573"/>
        <w:jc w:val="both"/>
      </w:pPr>
      <w:r w:rsidRPr="00105E33">
        <w:rPr>
          <w:b/>
          <w:bCs/>
        </w:rPr>
        <w:t>(6) ВЪЗЛОЖИТЕЛЯТ</w:t>
      </w:r>
      <w:r w:rsidRPr="00105E33">
        <w:t xml:space="preserve"> не дължи лихва за времето, през което сумата по гаранцията за изпълнение по ал.1 е престояла  законосъобразно у него. </w:t>
      </w:r>
    </w:p>
    <w:p w14:paraId="060B2703" w14:textId="77777777" w:rsidR="00E3296D" w:rsidRPr="00105E33" w:rsidRDefault="00E3296D" w:rsidP="00E3296D">
      <w:pPr>
        <w:pStyle w:val="BodyTextIndent"/>
      </w:pPr>
    </w:p>
    <w:p w14:paraId="74E440C7" w14:textId="0BC91D3C" w:rsidR="00E3296D" w:rsidRPr="00C61D37" w:rsidRDefault="0009612E" w:rsidP="00E3296D">
      <w:pPr>
        <w:pStyle w:val="BodyTextIndent"/>
        <w:jc w:val="center"/>
        <w:outlineLvl w:val="0"/>
        <w:rPr>
          <w:b/>
        </w:rPr>
      </w:pPr>
      <w:r>
        <w:rPr>
          <w:b/>
          <w:lang w:val="en-US"/>
        </w:rPr>
        <w:t>IX</w:t>
      </w:r>
      <w:r w:rsidR="00E3296D" w:rsidRPr="00C61D37">
        <w:rPr>
          <w:b/>
          <w:lang w:val="ru-RU"/>
        </w:rPr>
        <w:t xml:space="preserve">. </w:t>
      </w:r>
      <w:r w:rsidR="00E3296D" w:rsidRPr="00C61D37">
        <w:rPr>
          <w:b/>
        </w:rPr>
        <w:t>ПРЕКРАТЯВАНЕ НА ДОГОВОРА</w:t>
      </w:r>
    </w:p>
    <w:p w14:paraId="5FE2FD5C" w14:textId="77777777" w:rsidR="00E3296D" w:rsidRPr="00105E33" w:rsidRDefault="00E3296D" w:rsidP="00E3296D">
      <w:pPr>
        <w:pStyle w:val="BodyTextIndent"/>
        <w:ind w:firstLine="360"/>
        <w:outlineLvl w:val="0"/>
        <w:rPr>
          <w:b/>
        </w:rPr>
      </w:pPr>
      <w:r w:rsidRPr="00C61D37">
        <w:rPr>
          <w:b/>
        </w:rPr>
        <w:t>Чл.17. (1)</w:t>
      </w:r>
      <w:r w:rsidRPr="00105E33">
        <w:t xml:space="preserve"> Настоящият договор се прекратява:</w:t>
      </w:r>
    </w:p>
    <w:p w14:paraId="221EADD5" w14:textId="77777777" w:rsidR="00E3296D" w:rsidRPr="00105E33" w:rsidRDefault="00E3296D" w:rsidP="00C61D37">
      <w:pPr>
        <w:pStyle w:val="BodyTextIndent"/>
        <w:numPr>
          <w:ilvl w:val="0"/>
          <w:numId w:val="5"/>
        </w:numPr>
        <w:tabs>
          <w:tab w:val="clear" w:pos="720"/>
          <w:tab w:val="num" w:pos="142"/>
        </w:tabs>
        <w:spacing w:after="0"/>
        <w:ind w:left="284" w:firstLine="992"/>
        <w:jc w:val="both"/>
        <w:rPr>
          <w:b/>
        </w:rPr>
      </w:pPr>
      <w:r w:rsidRPr="00105E33">
        <w:t>по взаимно съгласие на страните, изразено писмено;</w:t>
      </w:r>
    </w:p>
    <w:p w14:paraId="0DFF7E14" w14:textId="77777777" w:rsidR="00976752" w:rsidRPr="00976752" w:rsidRDefault="00E3296D" w:rsidP="00C61D37">
      <w:pPr>
        <w:pStyle w:val="BodyTextIndent"/>
        <w:numPr>
          <w:ilvl w:val="0"/>
          <w:numId w:val="5"/>
        </w:numPr>
        <w:tabs>
          <w:tab w:val="clear" w:pos="720"/>
          <w:tab w:val="num" w:pos="142"/>
          <w:tab w:val="left" w:pos="1134"/>
        </w:tabs>
        <w:spacing w:after="0"/>
        <w:ind w:left="284" w:firstLine="992"/>
        <w:jc w:val="both"/>
        <w:rPr>
          <w:b/>
        </w:rPr>
      </w:pPr>
      <w:r w:rsidRPr="00105E33">
        <w:t>при неизпълнение на задължения</w:t>
      </w:r>
      <w:r>
        <w:t>та</w:t>
      </w:r>
      <w:r w:rsidRPr="00105E33">
        <w:t xml:space="preserve">, предвидени в договора – с еднострано 14 дневно писмено </w:t>
      </w:r>
      <w:r>
        <w:t>предизвестие</w:t>
      </w:r>
      <w:r w:rsidRPr="00105E33">
        <w:t xml:space="preserve"> от изправната до неизправната</w:t>
      </w:r>
      <w:r>
        <w:t xml:space="preserve"> </w:t>
      </w:r>
      <w:r w:rsidRPr="00105E33">
        <w:t>страна</w:t>
      </w:r>
      <w:r w:rsidR="00976752">
        <w:t>;</w:t>
      </w:r>
    </w:p>
    <w:p w14:paraId="1D947380" w14:textId="77777777" w:rsidR="00E3296D" w:rsidRPr="00D10897" w:rsidRDefault="00976752" w:rsidP="00C61D37">
      <w:pPr>
        <w:pStyle w:val="BodyTextIndent"/>
        <w:numPr>
          <w:ilvl w:val="0"/>
          <w:numId w:val="5"/>
        </w:numPr>
        <w:tabs>
          <w:tab w:val="clear" w:pos="720"/>
          <w:tab w:val="num" w:pos="142"/>
          <w:tab w:val="left" w:pos="1134"/>
        </w:tabs>
        <w:spacing w:after="0"/>
        <w:ind w:left="284" w:firstLine="992"/>
        <w:jc w:val="both"/>
        <w:rPr>
          <w:b/>
        </w:rPr>
      </w:pPr>
      <w:r>
        <w:t>с</w:t>
      </w:r>
      <w:r w:rsidRPr="0051349A">
        <w:t xml:space="preserve"> окончателното му изпълнение</w:t>
      </w:r>
      <w:r w:rsidR="00E3296D" w:rsidRPr="00105E33">
        <w:t>.</w:t>
      </w:r>
    </w:p>
    <w:p w14:paraId="67CE28D6" w14:textId="2312C704" w:rsidR="00C45774" w:rsidRDefault="00C45774" w:rsidP="00C61D37">
      <w:pPr>
        <w:pStyle w:val="BodyTextIndent"/>
        <w:numPr>
          <w:ilvl w:val="0"/>
          <w:numId w:val="5"/>
        </w:numPr>
        <w:tabs>
          <w:tab w:val="clear" w:pos="720"/>
          <w:tab w:val="num" w:pos="142"/>
          <w:tab w:val="left" w:pos="1134"/>
        </w:tabs>
        <w:spacing w:after="0"/>
        <w:ind w:left="284" w:firstLine="992"/>
        <w:jc w:val="both"/>
        <w:rPr>
          <w:b/>
        </w:rPr>
      </w:pPr>
      <w:r>
        <w:t>п</w:t>
      </w:r>
      <w:r w:rsidRPr="00DF7F29">
        <w:t>ри предсрочно прекратяване на договора с Управляващия орган или липса на финансиране по Оперативната програма.</w:t>
      </w:r>
    </w:p>
    <w:p w14:paraId="510CABB5" w14:textId="01BCF0CA" w:rsidR="00976752" w:rsidRPr="00372EDA" w:rsidRDefault="00572D4E" w:rsidP="00572D4E">
      <w:pPr>
        <w:widowControl w:val="0"/>
        <w:autoSpaceDE w:val="0"/>
        <w:autoSpaceDN w:val="0"/>
        <w:adjustRightInd w:val="0"/>
        <w:ind w:firstLine="720"/>
        <w:jc w:val="both"/>
      </w:pPr>
      <w:r>
        <w:rPr>
          <w:b/>
          <w:lang w:val="ru-RU"/>
        </w:rPr>
        <w:t>(2</w:t>
      </w:r>
      <w:r w:rsidR="00976752" w:rsidRPr="00976752">
        <w:rPr>
          <w:b/>
          <w:lang w:val="ru-RU"/>
        </w:rPr>
        <w:t>)</w:t>
      </w:r>
      <w:r w:rsidR="00976752" w:rsidRPr="00950D6F">
        <w:rPr>
          <w:lang w:val="ru-RU"/>
        </w:rPr>
        <w:t xml:space="preserve"> </w:t>
      </w:r>
      <w:r w:rsidR="00976752" w:rsidRPr="00022661">
        <w:rPr>
          <w:b/>
        </w:rPr>
        <w:t>ВЪЗЛОЖИТЕЛЯТ</w:t>
      </w:r>
      <w:r w:rsidR="00976752" w:rsidRPr="00372EDA">
        <w:t xml:space="preserve"> прекратява едностранно договора в случаите, в които:</w:t>
      </w:r>
    </w:p>
    <w:p w14:paraId="6E24191D" w14:textId="77777777" w:rsidR="00976752" w:rsidRPr="00372EDA" w:rsidRDefault="00976752" w:rsidP="00976752">
      <w:pPr>
        <w:widowControl w:val="0"/>
        <w:autoSpaceDE w:val="0"/>
        <w:autoSpaceDN w:val="0"/>
        <w:adjustRightInd w:val="0"/>
        <w:ind w:firstLine="720"/>
        <w:jc w:val="both"/>
      </w:pPr>
      <w:r w:rsidRPr="00372EDA">
        <w:t xml:space="preserve">1. </w:t>
      </w:r>
      <w:r w:rsidRPr="00022661">
        <w:rPr>
          <w:b/>
        </w:rPr>
        <w:t xml:space="preserve">ИЗПЪЛНИТЕЛЯТ </w:t>
      </w:r>
      <w:r w:rsidRPr="00372EDA">
        <w:t>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w:t>
      </w:r>
      <w:r w:rsidRPr="00372EDA">
        <w:rPr>
          <w:rFonts w:ascii="Courier" w:hAnsi="Courier" w:cs="Courier"/>
        </w:rPr>
        <w:t xml:space="preserve"> </w:t>
      </w:r>
      <w:r w:rsidRPr="00372EDA">
        <w:t>година след напускането й,</w:t>
      </w:r>
    </w:p>
    <w:p w14:paraId="79E46FFB" w14:textId="77777777" w:rsidR="00976752" w:rsidRDefault="00976752" w:rsidP="00976752">
      <w:pPr>
        <w:pStyle w:val="BodyTextIndent"/>
        <w:tabs>
          <w:tab w:val="left" w:pos="1134"/>
        </w:tabs>
        <w:ind w:left="0" w:firstLine="720"/>
        <w:jc w:val="both"/>
        <w:rPr>
          <w:b/>
        </w:rPr>
      </w:pPr>
      <w:r w:rsidRPr="00950D6F">
        <w:lastRenderedPageBreak/>
        <w:t xml:space="preserve">2. </w:t>
      </w:r>
      <w:r w:rsidRPr="00022661">
        <w:rPr>
          <w:b/>
        </w:rPr>
        <w:t>ИЗПЪЛНИТЕЛЯТ</w:t>
      </w:r>
      <w:r w:rsidRPr="00950D6F">
        <w:t xml:space="preserve">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14:paraId="4BA8F987" w14:textId="44BAD640" w:rsidR="00976752" w:rsidRPr="00603A73" w:rsidRDefault="00572D4E" w:rsidP="00976752">
      <w:pPr>
        <w:pStyle w:val="BodyTextIndent"/>
        <w:tabs>
          <w:tab w:val="left" w:pos="1134"/>
        </w:tabs>
        <w:ind w:left="0" w:firstLine="720"/>
        <w:jc w:val="both"/>
        <w:rPr>
          <w:b/>
        </w:rPr>
      </w:pPr>
      <w:r>
        <w:rPr>
          <w:b/>
        </w:rPr>
        <w:t>(3</w:t>
      </w:r>
      <w:r w:rsidR="00976752" w:rsidRPr="00976752">
        <w:rPr>
          <w:b/>
        </w:rPr>
        <w:t>)</w:t>
      </w:r>
      <w:r w:rsidR="00976752" w:rsidRPr="00603A73">
        <w:t xml:space="preserve"> </w:t>
      </w:r>
      <w:r w:rsidR="00976752" w:rsidRPr="00022661">
        <w:rPr>
          <w:b/>
        </w:rPr>
        <w:t>ВЪЗЛОЖИТЕЛЯТ</w:t>
      </w:r>
      <w:r w:rsidR="00976752" w:rsidRPr="00603A73">
        <w:t xml:space="preserve"> не може да сключи договор със свързано лице и прекратява едностранно договора в случаите, в които се установи, че е свързано лице с ИЗПЪЛНИТЕЛЯ.</w:t>
      </w:r>
    </w:p>
    <w:p w14:paraId="2C7987EF" w14:textId="5A4B18E5" w:rsidR="00976752" w:rsidRPr="00603A73" w:rsidRDefault="00572D4E" w:rsidP="00976752">
      <w:pPr>
        <w:pStyle w:val="BodyTextIndent"/>
        <w:tabs>
          <w:tab w:val="left" w:pos="1134"/>
        </w:tabs>
        <w:ind w:left="0" w:firstLine="720"/>
        <w:jc w:val="both"/>
        <w:rPr>
          <w:b/>
        </w:rPr>
      </w:pPr>
      <w:r>
        <w:rPr>
          <w:b/>
        </w:rPr>
        <w:t>(4</w:t>
      </w:r>
      <w:r w:rsidR="00976752" w:rsidRPr="00976752">
        <w:rPr>
          <w:b/>
        </w:rPr>
        <w:t>)</w:t>
      </w:r>
      <w:r w:rsidR="00976752" w:rsidRPr="00603A73">
        <w:t xml:space="preserve"> Свързани лица са:</w:t>
      </w:r>
    </w:p>
    <w:p w14:paraId="4D60B823" w14:textId="77777777" w:rsidR="00976752" w:rsidRPr="00603A73" w:rsidRDefault="00976752" w:rsidP="00976752">
      <w:pPr>
        <w:pStyle w:val="BodyTextIndent"/>
        <w:tabs>
          <w:tab w:val="left" w:pos="1134"/>
        </w:tabs>
        <w:ind w:left="0" w:firstLine="720"/>
        <w:jc w:val="both"/>
        <w:rPr>
          <w:b/>
        </w:rPr>
      </w:pPr>
      <w:r w:rsidRPr="00603A73">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14:paraId="1284E82A" w14:textId="77777777" w:rsidR="00976752" w:rsidRPr="00603A73" w:rsidRDefault="00976752" w:rsidP="00976752">
      <w:pPr>
        <w:pStyle w:val="BodyTextIndent"/>
        <w:tabs>
          <w:tab w:val="left" w:pos="1134"/>
        </w:tabs>
        <w:ind w:left="0" w:firstLine="720"/>
        <w:jc w:val="both"/>
        <w:rPr>
          <w:b/>
        </w:rPr>
      </w:pPr>
      <w:r w:rsidRPr="00603A73">
        <w:t>2. работодател и работник;</w:t>
      </w:r>
    </w:p>
    <w:p w14:paraId="0FCB57BF" w14:textId="77777777" w:rsidR="00976752" w:rsidRPr="00603A73" w:rsidRDefault="00976752" w:rsidP="00976752">
      <w:pPr>
        <w:pStyle w:val="BodyTextIndent"/>
        <w:tabs>
          <w:tab w:val="left" w:pos="1134"/>
        </w:tabs>
        <w:ind w:left="0" w:firstLine="720"/>
        <w:jc w:val="both"/>
        <w:rPr>
          <w:b/>
        </w:rPr>
      </w:pPr>
      <w:r w:rsidRPr="00603A73">
        <w:t>3. лицата, едното от които участва в управлението на дружеството на другото;</w:t>
      </w:r>
    </w:p>
    <w:p w14:paraId="06F1EE9E" w14:textId="77777777" w:rsidR="00976752" w:rsidRPr="00603A73" w:rsidRDefault="00976752" w:rsidP="00976752">
      <w:pPr>
        <w:pStyle w:val="BodyTextIndent"/>
        <w:tabs>
          <w:tab w:val="left" w:pos="1134"/>
        </w:tabs>
        <w:ind w:left="0" w:firstLine="720"/>
        <w:jc w:val="both"/>
        <w:rPr>
          <w:b/>
        </w:rPr>
      </w:pPr>
      <w:r w:rsidRPr="00603A73">
        <w:t>4. съдружниците;</w:t>
      </w:r>
    </w:p>
    <w:p w14:paraId="0A5BC7AB" w14:textId="77777777" w:rsidR="00976752" w:rsidRPr="00603A73" w:rsidRDefault="00976752" w:rsidP="00976752">
      <w:pPr>
        <w:pStyle w:val="BodyTextIndent"/>
        <w:tabs>
          <w:tab w:val="left" w:pos="1134"/>
        </w:tabs>
        <w:ind w:left="0" w:firstLine="720"/>
        <w:jc w:val="both"/>
        <w:rPr>
          <w:b/>
        </w:rPr>
      </w:pPr>
      <w:r w:rsidRPr="00603A73">
        <w:t>5. дружество и лице, което притежава повече от 5 на сто от дяловете и акциите, издадени с право на глас в дружеството;</w:t>
      </w:r>
    </w:p>
    <w:p w14:paraId="7E079B4C" w14:textId="77777777" w:rsidR="00976752" w:rsidRPr="00603A73" w:rsidRDefault="00976752" w:rsidP="00976752">
      <w:pPr>
        <w:pStyle w:val="BodyTextIndent"/>
        <w:tabs>
          <w:tab w:val="left" w:pos="1134"/>
        </w:tabs>
        <w:ind w:left="0" w:firstLine="720"/>
        <w:jc w:val="both"/>
        <w:rPr>
          <w:b/>
        </w:rPr>
      </w:pPr>
      <w:r w:rsidRPr="00603A73">
        <w:t>6. лицата, чиято дейност се контролира пряко или косвено от трето лице;</w:t>
      </w:r>
    </w:p>
    <w:p w14:paraId="04DDAAF3" w14:textId="77777777" w:rsidR="00976752" w:rsidRPr="00603A73" w:rsidRDefault="00976752" w:rsidP="00976752">
      <w:pPr>
        <w:pStyle w:val="BodyTextIndent"/>
        <w:tabs>
          <w:tab w:val="left" w:pos="1134"/>
        </w:tabs>
        <w:ind w:left="0" w:firstLine="720"/>
        <w:jc w:val="both"/>
        <w:rPr>
          <w:b/>
        </w:rPr>
      </w:pPr>
      <w:r w:rsidRPr="00603A73">
        <w:t>7. лицата, които съвместно контролират пряко или косвено трето лице;</w:t>
      </w:r>
    </w:p>
    <w:p w14:paraId="46F3D4F7" w14:textId="77777777" w:rsidR="00976752" w:rsidRPr="00603A73" w:rsidRDefault="00976752" w:rsidP="00976752">
      <w:pPr>
        <w:pStyle w:val="BodyTextIndent"/>
        <w:tabs>
          <w:tab w:val="left" w:pos="1134"/>
        </w:tabs>
        <w:ind w:left="0" w:firstLine="720"/>
        <w:jc w:val="both"/>
        <w:rPr>
          <w:b/>
        </w:rPr>
      </w:pPr>
      <w:r w:rsidRPr="00603A73">
        <w:t>8. лицата, едното от които е търговски представител на другото;</w:t>
      </w:r>
    </w:p>
    <w:p w14:paraId="133DD369" w14:textId="77777777" w:rsidR="00976752" w:rsidRPr="00603A73" w:rsidRDefault="00976752" w:rsidP="00976752">
      <w:pPr>
        <w:pStyle w:val="BodyTextIndent"/>
        <w:tabs>
          <w:tab w:val="left" w:pos="1134"/>
        </w:tabs>
        <w:ind w:left="0" w:firstLine="720"/>
        <w:jc w:val="both"/>
        <w:rPr>
          <w:b/>
        </w:rPr>
      </w:pPr>
      <w:r w:rsidRPr="00603A73">
        <w:t>9. лицата, едното от които е направило дарение в полза на другото.</w:t>
      </w:r>
    </w:p>
    <w:p w14:paraId="629B7D21" w14:textId="715F0A9F" w:rsidR="00E3296D" w:rsidRPr="00105E33" w:rsidRDefault="00976752" w:rsidP="0009612E">
      <w:pPr>
        <w:pStyle w:val="BodyTextIndent"/>
        <w:tabs>
          <w:tab w:val="left" w:pos="1134"/>
        </w:tabs>
        <w:ind w:left="0" w:firstLine="720"/>
        <w:jc w:val="both"/>
        <w:rPr>
          <w:b/>
        </w:rPr>
      </w:pPr>
      <w:r w:rsidRPr="00603A73">
        <w:t>10.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14:paraId="021C3428" w14:textId="77777777" w:rsidR="00E3296D" w:rsidRPr="00105E33" w:rsidRDefault="00E3296D" w:rsidP="00E3296D">
      <w:pPr>
        <w:tabs>
          <w:tab w:val="left" w:pos="1134"/>
        </w:tabs>
        <w:jc w:val="center"/>
        <w:rPr>
          <w:b/>
        </w:rPr>
      </w:pPr>
    </w:p>
    <w:p w14:paraId="0F099BDB" w14:textId="3D733BFF" w:rsidR="00E3296D" w:rsidRPr="00105E33" w:rsidRDefault="00E3296D" w:rsidP="00E3296D">
      <w:pPr>
        <w:tabs>
          <w:tab w:val="left" w:pos="1134"/>
        </w:tabs>
        <w:jc w:val="center"/>
        <w:outlineLvl w:val="0"/>
        <w:rPr>
          <w:b/>
        </w:rPr>
      </w:pPr>
      <w:r>
        <w:rPr>
          <w:b/>
        </w:rPr>
        <w:t xml:space="preserve">X. </w:t>
      </w:r>
      <w:r w:rsidRPr="00105E33">
        <w:rPr>
          <w:b/>
        </w:rPr>
        <w:t>НЕИЗПЪЛНЕНИЕ НА ДОГОВОРА И САНКЦИИ</w:t>
      </w:r>
    </w:p>
    <w:p w14:paraId="470D28EB" w14:textId="3CB077C2" w:rsidR="00E3296D" w:rsidRPr="00105E33" w:rsidRDefault="00E3296D" w:rsidP="00E3296D">
      <w:pPr>
        <w:ind w:firstLine="573"/>
        <w:jc w:val="both"/>
      </w:pPr>
      <w:r w:rsidRPr="00105E33">
        <w:rPr>
          <w:b/>
          <w:bCs/>
        </w:rPr>
        <w:t>Чл. 18</w:t>
      </w:r>
      <w:r w:rsidR="00976752">
        <w:rPr>
          <w:b/>
          <w:bCs/>
        </w:rPr>
        <w:t>.</w:t>
      </w:r>
      <w:r w:rsidRPr="00105E33">
        <w:rPr>
          <w:b/>
          <w:bCs/>
        </w:rPr>
        <w:t xml:space="preserve"> (1)</w:t>
      </w:r>
      <w:r w:rsidRPr="00105E33">
        <w:t xml:space="preserve">  За забава при изпълнение на задълженията  по този договор от страна на </w:t>
      </w:r>
      <w:r w:rsidRPr="00105E33">
        <w:rPr>
          <w:b/>
          <w:bCs/>
        </w:rPr>
        <w:t xml:space="preserve">ИЗПЪЛНИТЕЛЯ </w:t>
      </w:r>
      <w:r w:rsidRPr="00105E33">
        <w:t xml:space="preserve">по негова вина същият дължи на </w:t>
      </w:r>
      <w:r w:rsidRPr="00105E33">
        <w:rPr>
          <w:b/>
          <w:bCs/>
        </w:rPr>
        <w:t>ВЪЗЛОЖИТЕЛЯ</w:t>
      </w:r>
      <w:r w:rsidRPr="00105E33">
        <w:t xml:space="preserve"> неустойка за всеки ден забава в раз</w:t>
      </w:r>
      <w:r>
        <w:t xml:space="preserve">мер на 0,5 % от  цената по чл. </w:t>
      </w:r>
      <w:r w:rsidR="0086218F">
        <w:t>3</w:t>
      </w:r>
      <w:r w:rsidRPr="00105E33">
        <w:t xml:space="preserve">, ал. 1, но не повече от 10 %. За забава повече от  30 дни, </w:t>
      </w:r>
      <w:r w:rsidRPr="00105E33">
        <w:rPr>
          <w:b/>
          <w:bCs/>
        </w:rPr>
        <w:t>ВЪЗЛОЖИТЕЛЯТ</w:t>
      </w:r>
      <w:r w:rsidRPr="00105E33">
        <w:t xml:space="preserve"> има право да развали договора с едностранно писмено уведомление отправено до ИЗПЪЛНИТЕЛЯ, и има право на неустойка по чл.18, ал. 4.</w:t>
      </w:r>
    </w:p>
    <w:p w14:paraId="5EE7A1E6" w14:textId="77777777" w:rsidR="00E3296D" w:rsidRPr="00105E33" w:rsidRDefault="00E3296D" w:rsidP="00E3296D">
      <w:pPr>
        <w:ind w:firstLine="573"/>
        <w:jc w:val="both"/>
      </w:pPr>
      <w:r w:rsidRPr="00105E33">
        <w:rPr>
          <w:b/>
          <w:bCs/>
        </w:rPr>
        <w:t>(2)</w:t>
      </w:r>
      <w:r w:rsidR="00976752">
        <w:t xml:space="preserve"> </w:t>
      </w:r>
      <w:r w:rsidRPr="00105E33">
        <w:t xml:space="preserve">За забава на което и да е от плащанията по чл. 4, ал. 1 от договора по вина на  </w:t>
      </w:r>
      <w:r w:rsidRPr="00105E33">
        <w:rPr>
          <w:b/>
          <w:bCs/>
        </w:rPr>
        <w:t>ВЪЗЛОЖИТЕЛЯ</w:t>
      </w:r>
      <w:r w:rsidRPr="00105E33">
        <w:t xml:space="preserve">, същият дължи на </w:t>
      </w:r>
      <w:r w:rsidRPr="00105E33">
        <w:rPr>
          <w:b/>
          <w:bCs/>
        </w:rPr>
        <w:t xml:space="preserve">ИЗПЪЛНИТЕЛЯ </w:t>
      </w:r>
      <w:r w:rsidRPr="00105E33">
        <w:t>обезщетение за забава в размер на законната лихва за забава за всеки ден забава, но не повече от 2% от договорената цена.</w:t>
      </w:r>
    </w:p>
    <w:p w14:paraId="773AEF49" w14:textId="71FE364D" w:rsidR="00E3296D" w:rsidRPr="00105E33" w:rsidRDefault="00E3296D" w:rsidP="00E3296D">
      <w:pPr>
        <w:ind w:firstLine="573"/>
        <w:jc w:val="both"/>
      </w:pPr>
      <w:r w:rsidRPr="00105E33">
        <w:rPr>
          <w:b/>
          <w:bCs/>
        </w:rPr>
        <w:t>(3)</w:t>
      </w:r>
      <w:r w:rsidRPr="00105E33">
        <w:t xml:space="preserve"> При некачествено изпълнение на възложените дейности, </w:t>
      </w:r>
      <w:r w:rsidRPr="00105E33">
        <w:rPr>
          <w:b/>
          <w:bCs/>
        </w:rPr>
        <w:t>ВЪЗЛОЖИТЕЛЯТ</w:t>
      </w:r>
      <w:r w:rsidRPr="00105E33">
        <w:t xml:space="preserve"> има право на неустойка в р</w:t>
      </w:r>
      <w:r>
        <w:t xml:space="preserve">азмер на 5 % от  цената по чл. </w:t>
      </w:r>
      <w:r w:rsidR="0086218F">
        <w:t>3</w:t>
      </w:r>
      <w:r w:rsidRPr="00105E33">
        <w:t>, ал. 1.</w:t>
      </w:r>
    </w:p>
    <w:p w14:paraId="2AFAB197" w14:textId="6700FFE9" w:rsidR="00E3296D" w:rsidRPr="00105E33" w:rsidRDefault="00E3296D" w:rsidP="00E3296D">
      <w:pPr>
        <w:ind w:firstLine="573"/>
        <w:jc w:val="both"/>
      </w:pPr>
      <w:r w:rsidRPr="00105E33">
        <w:rPr>
          <w:b/>
          <w:bCs/>
        </w:rPr>
        <w:t>(4)</w:t>
      </w:r>
      <w:r w:rsidR="00976752">
        <w:t xml:space="preserve"> </w:t>
      </w:r>
      <w:r w:rsidRPr="00105E33">
        <w:t>При прекратяване на договора, поради виновно неизпълнение на някоя от страните по договора, виновната страна дължи неустойка в размер н</w:t>
      </w:r>
      <w:r>
        <w:t xml:space="preserve">а 10 % от  цената по чл. </w:t>
      </w:r>
      <w:r w:rsidR="0086218F">
        <w:t>3</w:t>
      </w:r>
      <w:r w:rsidRPr="00105E33">
        <w:t>, ал. 1.</w:t>
      </w:r>
    </w:p>
    <w:p w14:paraId="6E7BC140" w14:textId="77777777" w:rsidR="00E3296D" w:rsidRPr="00105E33" w:rsidRDefault="00E3296D" w:rsidP="00E3296D">
      <w:pPr>
        <w:ind w:firstLine="573"/>
        <w:jc w:val="both"/>
      </w:pPr>
      <w:r w:rsidRPr="00105E33">
        <w:rPr>
          <w:b/>
          <w:bCs/>
        </w:rPr>
        <w:t>(5)</w:t>
      </w:r>
      <w:r w:rsidR="00976752">
        <w:t xml:space="preserve"> </w:t>
      </w:r>
      <w:r w:rsidRPr="00105E33">
        <w:t xml:space="preserve">При прекратяване на договора по вина на </w:t>
      </w:r>
      <w:r w:rsidRPr="00105E33">
        <w:rPr>
          <w:b/>
          <w:bCs/>
        </w:rPr>
        <w:t>ВЪЗЛОЖИТЕЛЯ,</w:t>
      </w:r>
      <w:r w:rsidRPr="00105E33">
        <w:t xml:space="preserve"> последният дължи на </w:t>
      </w:r>
      <w:r w:rsidRPr="00022661">
        <w:rPr>
          <w:b/>
        </w:rPr>
        <w:t>ИЗПЪЛНИТЕЛЯ</w:t>
      </w:r>
      <w:r w:rsidRPr="00105E33">
        <w:t xml:space="preserve"> и заплащане на стойността на извършената до датата на </w:t>
      </w:r>
      <w:r w:rsidRPr="00105E33">
        <w:lastRenderedPageBreak/>
        <w:t>прекратяването работа, въз основа на двустранно подписан констативен протокол за извършените неизплатени дейности.</w:t>
      </w:r>
    </w:p>
    <w:p w14:paraId="1CB19476" w14:textId="77777777" w:rsidR="00E3296D" w:rsidRPr="00105E33" w:rsidRDefault="00E3296D" w:rsidP="00E3296D">
      <w:pPr>
        <w:ind w:firstLine="573"/>
        <w:jc w:val="both"/>
      </w:pPr>
      <w:r w:rsidRPr="00105E33">
        <w:rPr>
          <w:b/>
          <w:bCs/>
        </w:rPr>
        <w:t>(6)</w:t>
      </w:r>
      <w:r w:rsidRPr="00105E33">
        <w:t xml:space="preserve"> Дължимите </w:t>
      </w:r>
      <w:r w:rsidRPr="00105E33">
        <w:rPr>
          <w:b/>
          <w:bCs/>
        </w:rPr>
        <w:t>от ИЗПЪЛНИТЕЛЯ</w:t>
      </w:r>
      <w:r w:rsidRPr="00105E33">
        <w:t xml:space="preserve"> по този договор неустойки се удържат от гаранцията за изпълнение, а в случай че те я надвишават по размер, </w:t>
      </w:r>
      <w:r w:rsidRPr="00105E33">
        <w:rPr>
          <w:b/>
          <w:bCs/>
        </w:rPr>
        <w:t>ВЪЗЛОЖИТЕЛЯТ</w:t>
      </w:r>
      <w:r w:rsidRPr="00105E33">
        <w:t xml:space="preserve"> има право на разликата до пълния й размер.</w:t>
      </w:r>
    </w:p>
    <w:p w14:paraId="63992F08" w14:textId="77777777" w:rsidR="00E3296D" w:rsidRPr="00105E33" w:rsidRDefault="00E3296D" w:rsidP="00E3296D">
      <w:pPr>
        <w:ind w:firstLine="573"/>
        <w:jc w:val="both"/>
      </w:pPr>
      <w:r w:rsidRPr="00105E33">
        <w:rPr>
          <w:b/>
          <w:bCs/>
        </w:rPr>
        <w:t>(7)</w:t>
      </w:r>
      <w:r w:rsidRPr="00105E33">
        <w:t xml:space="preserve"> За вреди в по-голям размер от размера на уговорените неустойки, страните имат право да търсят обезщетение по общия ред. </w:t>
      </w:r>
    </w:p>
    <w:p w14:paraId="273C12D7" w14:textId="77777777" w:rsidR="00976752" w:rsidRPr="00105E33" w:rsidRDefault="00976752" w:rsidP="0009612E">
      <w:pPr>
        <w:pStyle w:val="BodyText2"/>
        <w:spacing w:after="0" w:line="240" w:lineRule="auto"/>
        <w:jc w:val="both"/>
        <w:rPr>
          <w:sz w:val="24"/>
          <w:szCs w:val="24"/>
          <w:lang w:val="bg-BG"/>
        </w:rPr>
      </w:pPr>
    </w:p>
    <w:p w14:paraId="46AB9B58" w14:textId="55F1EC71" w:rsidR="00E3296D" w:rsidRPr="00105E33" w:rsidRDefault="0009612E" w:rsidP="00E3296D">
      <w:pPr>
        <w:ind w:firstLine="558"/>
        <w:jc w:val="both"/>
        <w:rPr>
          <w:lang w:eastAsia="en-GB"/>
        </w:rPr>
      </w:pPr>
      <w:r>
        <w:rPr>
          <w:b/>
        </w:rPr>
        <w:t>Чл. 19</w:t>
      </w:r>
      <w:r w:rsidR="00E3296D" w:rsidRPr="00CF7CAE">
        <w:rPr>
          <w:b/>
        </w:rPr>
        <w:t>. (1</w:t>
      </w:r>
      <w:r w:rsidR="00E3296D" w:rsidRPr="00105E33">
        <w:t>) </w:t>
      </w:r>
      <w:r w:rsidR="00E3296D" w:rsidRPr="00105E33">
        <w:rPr>
          <w:lang w:eastAsia="en-GB"/>
        </w:rPr>
        <w:t xml:space="preserve">Страните по договора не отговарят за неизпълнение, причинено от непреодолима сила. Ако длъжникът е бил в забава, той не може да се позовава на непреодолима сила. </w:t>
      </w:r>
    </w:p>
    <w:p w14:paraId="4073659F" w14:textId="77777777" w:rsidR="00E3296D" w:rsidRPr="00105E33" w:rsidRDefault="00E3296D" w:rsidP="00E3296D">
      <w:pPr>
        <w:ind w:firstLine="558"/>
        <w:jc w:val="both"/>
        <w:rPr>
          <w:lang w:eastAsia="en-GB"/>
        </w:rPr>
      </w:pPr>
      <w:r w:rsidRPr="00105E33">
        <w:rPr>
          <w:lang w:eastAsia="en-GB"/>
        </w:rPr>
        <w:t>(2) Непреодолима сила е непредвидено или непредотвратимо събитие от извънреден характер, възникнало след сключването на договора.</w:t>
      </w:r>
    </w:p>
    <w:p w14:paraId="260E58C2" w14:textId="77777777" w:rsidR="00E3296D" w:rsidRPr="00105E33" w:rsidRDefault="00E3296D" w:rsidP="00E3296D">
      <w:pPr>
        <w:ind w:firstLine="558"/>
        <w:jc w:val="both"/>
        <w:rPr>
          <w:lang w:eastAsia="en-GB"/>
        </w:rPr>
      </w:pPr>
      <w:r w:rsidRPr="00105E33">
        <w:rPr>
          <w:lang w:eastAsia="en-GB"/>
        </w:rPr>
        <w:t>(3) Длъжникът, който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0F6FD5B5" w14:textId="77777777" w:rsidR="00E3296D" w:rsidRPr="00105E33" w:rsidRDefault="00E3296D" w:rsidP="00E3296D">
      <w:pPr>
        <w:ind w:firstLine="558"/>
        <w:jc w:val="both"/>
        <w:rPr>
          <w:lang w:eastAsia="en-GB"/>
        </w:rPr>
      </w:pPr>
      <w:r w:rsidRPr="00105E33">
        <w:rPr>
          <w:lang w:eastAsia="en-GB"/>
        </w:rPr>
        <w:t>(4) Докато трае непреодолимата сила, изпълнението на задълженията и на свързаните с тях насрещни задължения се спира.</w:t>
      </w:r>
    </w:p>
    <w:p w14:paraId="50664251" w14:textId="77777777" w:rsidR="00E3296D" w:rsidRPr="00105E33" w:rsidRDefault="00E3296D" w:rsidP="00E3296D">
      <w:pPr>
        <w:ind w:firstLine="558"/>
        <w:jc w:val="both"/>
        <w:rPr>
          <w:lang w:eastAsia="en-GB"/>
        </w:rPr>
      </w:pPr>
      <w:r w:rsidRPr="00105E33">
        <w:rPr>
          <w:lang w:eastAsia="en-GB"/>
        </w:rPr>
        <w:t xml:space="preserve">(5) Ако непреодолимата сила трае толкова, че насрещната страна вече няма интерес от изпълнението, то тази страна има право да прекрати договора. </w:t>
      </w:r>
    </w:p>
    <w:p w14:paraId="7E0AF4CA" w14:textId="77777777" w:rsidR="00E3296D" w:rsidRPr="00105E33" w:rsidRDefault="00E3296D" w:rsidP="00E3296D">
      <w:pPr>
        <w:pStyle w:val="BodyTextIndent"/>
        <w:rPr>
          <w:b/>
        </w:rPr>
      </w:pPr>
    </w:p>
    <w:p w14:paraId="055DE1A6" w14:textId="0D57540D" w:rsidR="00E3296D" w:rsidRDefault="00E3296D" w:rsidP="00E3296D">
      <w:pPr>
        <w:autoSpaceDE w:val="0"/>
        <w:autoSpaceDN w:val="0"/>
        <w:ind w:firstLine="573"/>
        <w:jc w:val="both"/>
      </w:pPr>
      <w:r w:rsidRPr="00105E33">
        <w:rPr>
          <w:b/>
          <w:bCs/>
        </w:rPr>
        <w:t>Чл.2</w:t>
      </w:r>
      <w:r w:rsidR="0009612E">
        <w:rPr>
          <w:b/>
          <w:bCs/>
        </w:rPr>
        <w:t>0</w:t>
      </w:r>
      <w:r w:rsidRPr="00105E33">
        <w:t>. Страните по този договор не могат да го изменят. Изменение се допуска по изключение само в случаите, предвидени в Закона за обществените поръчки.</w:t>
      </w:r>
    </w:p>
    <w:p w14:paraId="7DA63EF2" w14:textId="77777777" w:rsidR="00976752" w:rsidRPr="00105E33" w:rsidRDefault="00976752" w:rsidP="00E3296D">
      <w:pPr>
        <w:autoSpaceDE w:val="0"/>
        <w:autoSpaceDN w:val="0"/>
        <w:ind w:firstLine="573"/>
        <w:jc w:val="both"/>
      </w:pPr>
    </w:p>
    <w:p w14:paraId="6DC9B91B" w14:textId="3CAAE0AA" w:rsidR="00E3296D" w:rsidRPr="00105E33" w:rsidRDefault="0009612E" w:rsidP="00E3296D">
      <w:pPr>
        <w:pStyle w:val="BodyText"/>
        <w:ind w:firstLine="573"/>
        <w:jc w:val="both"/>
        <w:rPr>
          <w:sz w:val="24"/>
          <w:szCs w:val="24"/>
          <w:lang w:val="bg-BG"/>
        </w:rPr>
      </w:pPr>
      <w:r>
        <w:rPr>
          <w:b/>
          <w:bCs/>
          <w:sz w:val="24"/>
          <w:szCs w:val="24"/>
          <w:lang w:val="bg-BG"/>
        </w:rPr>
        <w:t>Чл.21</w:t>
      </w:r>
      <w:r w:rsidR="00E3296D" w:rsidRPr="00105E33">
        <w:rPr>
          <w:b/>
          <w:bCs/>
          <w:sz w:val="24"/>
          <w:szCs w:val="24"/>
          <w:lang w:val="bg-BG"/>
        </w:rPr>
        <w:t>. (1)</w:t>
      </w:r>
      <w:r w:rsidR="00E3296D" w:rsidRPr="00105E33">
        <w:rPr>
          <w:sz w:val="24"/>
          <w:szCs w:val="24"/>
          <w:lang w:val="bg-BG"/>
        </w:rPr>
        <w:t xml:space="preserve">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14:paraId="6ECF2FED" w14:textId="77777777" w:rsidR="00E3296D" w:rsidRPr="00105E33" w:rsidRDefault="00E3296D" w:rsidP="00E3296D">
      <w:pPr>
        <w:ind w:firstLine="573"/>
        <w:jc w:val="both"/>
        <w:outlineLvl w:val="0"/>
      </w:pPr>
      <w:r w:rsidRPr="00105E33">
        <w:rPr>
          <w:b/>
          <w:bCs/>
        </w:rPr>
        <w:t xml:space="preserve"> (2)</w:t>
      </w:r>
      <w:r w:rsidRPr="00105E33">
        <w:t xml:space="preserve"> За валидни адреси на приемане на съобщения и уведомления, свързани с настоящия договор се смятат:</w:t>
      </w:r>
    </w:p>
    <w:p w14:paraId="1D6E7F53" w14:textId="77777777" w:rsidR="00E3296D" w:rsidRPr="00105E33" w:rsidRDefault="00E3296D" w:rsidP="00E3296D">
      <w:pPr>
        <w:tabs>
          <w:tab w:val="left" w:pos="6090"/>
        </w:tabs>
        <w:ind w:firstLine="573"/>
        <w:jc w:val="both"/>
        <w:rPr>
          <w:b/>
          <w:bCs/>
        </w:rPr>
      </w:pPr>
    </w:p>
    <w:tbl>
      <w:tblPr>
        <w:tblW w:w="0" w:type="auto"/>
        <w:tblLook w:val="00A0" w:firstRow="1" w:lastRow="0" w:firstColumn="1" w:lastColumn="0" w:noHBand="0" w:noVBand="0"/>
      </w:tblPr>
      <w:tblGrid>
        <w:gridCol w:w="4638"/>
        <w:gridCol w:w="4638"/>
      </w:tblGrid>
      <w:tr w:rsidR="00E3296D" w:rsidRPr="00105E33" w14:paraId="00044BF7" w14:textId="77777777" w:rsidTr="00F17F59">
        <w:tc>
          <w:tcPr>
            <w:tcW w:w="4638" w:type="dxa"/>
          </w:tcPr>
          <w:p w14:paraId="3317601B" w14:textId="77777777" w:rsidR="00E3296D" w:rsidRPr="00E11284" w:rsidRDefault="00E3296D" w:rsidP="00F17F59">
            <w:pPr>
              <w:tabs>
                <w:tab w:val="left" w:pos="6090"/>
              </w:tabs>
              <w:jc w:val="both"/>
              <w:rPr>
                <w:b/>
                <w:bCs/>
              </w:rPr>
            </w:pPr>
            <w:r w:rsidRPr="00E11284">
              <w:rPr>
                <w:b/>
                <w:bCs/>
              </w:rPr>
              <w:t xml:space="preserve">ВЪЗЛОЖИТЕЛ:                                           </w:t>
            </w:r>
          </w:p>
          <w:p w14:paraId="22CEB431" w14:textId="77777777" w:rsidR="00E3296D" w:rsidRPr="00E11284" w:rsidRDefault="00E3296D" w:rsidP="00F17F59">
            <w:pPr>
              <w:tabs>
                <w:tab w:val="left" w:pos="6090"/>
              </w:tabs>
              <w:jc w:val="both"/>
              <w:rPr>
                <w:bCs/>
              </w:rPr>
            </w:pPr>
            <w:r w:rsidRPr="00E11284">
              <w:rPr>
                <w:bCs/>
              </w:rPr>
              <w:t>Адрес:</w:t>
            </w:r>
          </w:p>
          <w:p w14:paraId="6EE3811B" w14:textId="77777777" w:rsidR="00E3296D" w:rsidRPr="00E11284" w:rsidRDefault="00E3296D" w:rsidP="00F17F59">
            <w:pPr>
              <w:tabs>
                <w:tab w:val="left" w:pos="6090"/>
              </w:tabs>
              <w:jc w:val="both"/>
              <w:rPr>
                <w:bCs/>
              </w:rPr>
            </w:pPr>
            <w:r w:rsidRPr="00E11284">
              <w:rPr>
                <w:bCs/>
              </w:rPr>
              <w:t>Електронна поща:</w:t>
            </w:r>
          </w:p>
          <w:p w14:paraId="28DCE9B0" w14:textId="77777777" w:rsidR="00E3296D" w:rsidRPr="00E11284" w:rsidRDefault="00E3296D" w:rsidP="00F17F59">
            <w:pPr>
              <w:tabs>
                <w:tab w:val="left" w:pos="6090"/>
              </w:tabs>
              <w:jc w:val="both"/>
              <w:rPr>
                <w:bCs/>
              </w:rPr>
            </w:pPr>
            <w:r w:rsidRPr="00E11284">
              <w:rPr>
                <w:bCs/>
              </w:rPr>
              <w:t>Тел.</w:t>
            </w:r>
          </w:p>
          <w:p w14:paraId="3DFDC899" w14:textId="77777777" w:rsidR="00E3296D" w:rsidRPr="00E11284" w:rsidRDefault="00E3296D" w:rsidP="00F17F59">
            <w:pPr>
              <w:tabs>
                <w:tab w:val="left" w:pos="6090"/>
              </w:tabs>
              <w:jc w:val="both"/>
              <w:rPr>
                <w:b/>
                <w:bCs/>
              </w:rPr>
            </w:pPr>
            <w:r w:rsidRPr="00E11284">
              <w:rPr>
                <w:bCs/>
              </w:rPr>
              <w:t>Факс.</w:t>
            </w:r>
            <w:r w:rsidRPr="00E11284">
              <w:rPr>
                <w:b/>
                <w:bCs/>
              </w:rPr>
              <w:t xml:space="preserve">         </w:t>
            </w:r>
          </w:p>
        </w:tc>
        <w:tc>
          <w:tcPr>
            <w:tcW w:w="4638" w:type="dxa"/>
          </w:tcPr>
          <w:p w14:paraId="4C05703F" w14:textId="77777777" w:rsidR="00E3296D" w:rsidRPr="00E11284" w:rsidRDefault="00E3296D" w:rsidP="00F17F59">
            <w:pPr>
              <w:tabs>
                <w:tab w:val="left" w:pos="6090"/>
              </w:tabs>
              <w:ind w:firstLine="573"/>
              <w:jc w:val="both"/>
              <w:rPr>
                <w:b/>
                <w:bCs/>
              </w:rPr>
            </w:pPr>
            <w:r w:rsidRPr="00E11284">
              <w:rPr>
                <w:b/>
                <w:bCs/>
              </w:rPr>
              <w:t xml:space="preserve">ИЗПЪЛНИТЕЛ:                                                     </w:t>
            </w:r>
          </w:p>
          <w:p w14:paraId="07AFF27D" w14:textId="77777777" w:rsidR="00E3296D" w:rsidRPr="00E11284" w:rsidRDefault="00E3296D" w:rsidP="00F17F59">
            <w:pPr>
              <w:tabs>
                <w:tab w:val="left" w:pos="6090"/>
              </w:tabs>
              <w:jc w:val="both"/>
              <w:rPr>
                <w:bCs/>
              </w:rPr>
            </w:pPr>
            <w:r w:rsidRPr="00E11284">
              <w:rPr>
                <w:bCs/>
              </w:rPr>
              <w:t>Адрес:</w:t>
            </w:r>
          </w:p>
          <w:p w14:paraId="03F65179" w14:textId="77777777" w:rsidR="00E3296D" w:rsidRPr="00E11284" w:rsidRDefault="00E3296D" w:rsidP="00F17F59">
            <w:pPr>
              <w:tabs>
                <w:tab w:val="left" w:pos="6090"/>
              </w:tabs>
              <w:jc w:val="both"/>
              <w:rPr>
                <w:bCs/>
              </w:rPr>
            </w:pPr>
            <w:r w:rsidRPr="00E11284">
              <w:rPr>
                <w:bCs/>
              </w:rPr>
              <w:t>Електронна поща:</w:t>
            </w:r>
          </w:p>
          <w:p w14:paraId="1BA03AF1" w14:textId="77777777" w:rsidR="00E3296D" w:rsidRPr="00E11284" w:rsidRDefault="00E3296D" w:rsidP="00F17F59">
            <w:pPr>
              <w:tabs>
                <w:tab w:val="left" w:pos="6090"/>
              </w:tabs>
              <w:jc w:val="both"/>
              <w:rPr>
                <w:bCs/>
              </w:rPr>
            </w:pPr>
            <w:r w:rsidRPr="00E11284">
              <w:rPr>
                <w:bCs/>
              </w:rPr>
              <w:t>Тел.</w:t>
            </w:r>
          </w:p>
          <w:p w14:paraId="6D01FAED" w14:textId="77777777" w:rsidR="00E3296D" w:rsidRPr="00E11284" w:rsidRDefault="00E3296D" w:rsidP="00F17F59">
            <w:pPr>
              <w:tabs>
                <w:tab w:val="left" w:pos="6090"/>
              </w:tabs>
              <w:jc w:val="both"/>
              <w:rPr>
                <w:b/>
                <w:bCs/>
              </w:rPr>
            </w:pPr>
            <w:r w:rsidRPr="00E11284">
              <w:rPr>
                <w:bCs/>
              </w:rPr>
              <w:t>Факс.</w:t>
            </w:r>
            <w:r w:rsidRPr="00E11284">
              <w:rPr>
                <w:b/>
                <w:bCs/>
              </w:rPr>
              <w:t xml:space="preserve">         </w:t>
            </w:r>
          </w:p>
        </w:tc>
      </w:tr>
      <w:tr w:rsidR="00E3296D" w:rsidRPr="00105E33" w14:paraId="1E494EE1" w14:textId="77777777" w:rsidTr="00F17F59">
        <w:tc>
          <w:tcPr>
            <w:tcW w:w="4638" w:type="dxa"/>
          </w:tcPr>
          <w:p w14:paraId="3FE2EB91" w14:textId="77777777" w:rsidR="00E3296D" w:rsidRPr="00E11284" w:rsidRDefault="00E3296D" w:rsidP="00F17F59">
            <w:pPr>
              <w:tabs>
                <w:tab w:val="left" w:pos="6090"/>
              </w:tabs>
              <w:jc w:val="both"/>
              <w:rPr>
                <w:b/>
                <w:bCs/>
              </w:rPr>
            </w:pPr>
          </w:p>
        </w:tc>
        <w:tc>
          <w:tcPr>
            <w:tcW w:w="4638" w:type="dxa"/>
          </w:tcPr>
          <w:p w14:paraId="7F73F34A" w14:textId="77777777" w:rsidR="00E3296D" w:rsidRPr="00E11284" w:rsidRDefault="00E3296D" w:rsidP="00F17F59">
            <w:pPr>
              <w:tabs>
                <w:tab w:val="left" w:pos="6090"/>
              </w:tabs>
              <w:ind w:firstLine="573"/>
              <w:jc w:val="both"/>
              <w:rPr>
                <w:b/>
                <w:bCs/>
              </w:rPr>
            </w:pPr>
          </w:p>
        </w:tc>
      </w:tr>
      <w:tr w:rsidR="00E3296D" w:rsidRPr="00105E33" w14:paraId="35BBA905" w14:textId="77777777" w:rsidTr="00F17F59">
        <w:tc>
          <w:tcPr>
            <w:tcW w:w="4638" w:type="dxa"/>
          </w:tcPr>
          <w:p w14:paraId="7D63BDEA" w14:textId="77777777" w:rsidR="00E3296D" w:rsidRPr="00E11284" w:rsidRDefault="00E3296D" w:rsidP="00F17F59">
            <w:pPr>
              <w:tabs>
                <w:tab w:val="left" w:pos="6090"/>
              </w:tabs>
              <w:jc w:val="both"/>
              <w:rPr>
                <w:b/>
                <w:bCs/>
              </w:rPr>
            </w:pPr>
          </w:p>
        </w:tc>
        <w:tc>
          <w:tcPr>
            <w:tcW w:w="4638" w:type="dxa"/>
          </w:tcPr>
          <w:p w14:paraId="7679B257" w14:textId="77777777" w:rsidR="00E3296D" w:rsidRPr="00E11284" w:rsidRDefault="00E3296D" w:rsidP="00F17F59">
            <w:pPr>
              <w:tabs>
                <w:tab w:val="left" w:pos="6090"/>
              </w:tabs>
              <w:ind w:firstLine="573"/>
              <w:jc w:val="both"/>
              <w:rPr>
                <w:b/>
                <w:bCs/>
              </w:rPr>
            </w:pPr>
          </w:p>
        </w:tc>
      </w:tr>
    </w:tbl>
    <w:p w14:paraId="7B4FF091" w14:textId="77777777" w:rsidR="00E3296D" w:rsidRDefault="00E3296D" w:rsidP="00E3296D">
      <w:pPr>
        <w:tabs>
          <w:tab w:val="left" w:pos="720"/>
          <w:tab w:val="left" w:pos="6165"/>
        </w:tabs>
        <w:ind w:firstLine="573"/>
        <w:jc w:val="both"/>
        <w:outlineLvl w:val="0"/>
      </w:pPr>
      <w:r w:rsidRPr="00105E33">
        <w:rPr>
          <w:b/>
          <w:bCs/>
        </w:rPr>
        <w:t xml:space="preserve"> (3)</w:t>
      </w:r>
      <w:r w:rsidRPr="00105E33">
        <w:t xml:space="preserve"> При промяна на данните по предходната алинея, съответната страна е длъжна да уведоми другата в тридневен срок от настъпване на промяната.</w:t>
      </w:r>
    </w:p>
    <w:p w14:paraId="44CCDD04" w14:textId="77777777" w:rsidR="00E3296D" w:rsidRPr="00105E33" w:rsidRDefault="00E3296D" w:rsidP="00E3296D">
      <w:pPr>
        <w:tabs>
          <w:tab w:val="left" w:pos="720"/>
          <w:tab w:val="left" w:pos="6165"/>
        </w:tabs>
        <w:ind w:firstLine="573"/>
        <w:jc w:val="both"/>
      </w:pPr>
    </w:p>
    <w:p w14:paraId="0247C37D" w14:textId="0EAFEB81" w:rsidR="00E3296D" w:rsidRPr="00105E33" w:rsidRDefault="00E3296D" w:rsidP="0009612E">
      <w:pPr>
        <w:pStyle w:val="BodyText"/>
        <w:ind w:firstLine="573"/>
        <w:jc w:val="both"/>
        <w:rPr>
          <w:sz w:val="24"/>
          <w:szCs w:val="24"/>
          <w:lang w:val="bg-BG"/>
        </w:rPr>
      </w:pPr>
      <w:r w:rsidRPr="00105E33">
        <w:rPr>
          <w:b/>
          <w:bCs/>
          <w:sz w:val="24"/>
          <w:szCs w:val="24"/>
          <w:lang w:val="bg-BG"/>
        </w:rPr>
        <w:t>Чл. 2</w:t>
      </w:r>
      <w:r w:rsidR="0009612E">
        <w:rPr>
          <w:b/>
          <w:bCs/>
          <w:sz w:val="24"/>
          <w:szCs w:val="24"/>
          <w:lang w:val="bg-BG"/>
        </w:rPr>
        <w:t>2</w:t>
      </w:r>
      <w:r w:rsidRPr="00105E33">
        <w:rPr>
          <w:sz w:val="24"/>
          <w:szCs w:val="24"/>
          <w:lang w:val="bg-BG"/>
        </w:rPr>
        <w:t>. За неуредените в настоящия дог</w:t>
      </w:r>
      <w:r>
        <w:rPr>
          <w:sz w:val="24"/>
          <w:szCs w:val="24"/>
          <w:lang w:val="bg-BG"/>
        </w:rPr>
        <w:t>овор въпроси се прилагат разпоре</w:t>
      </w:r>
      <w:r w:rsidRPr="00105E33">
        <w:rPr>
          <w:sz w:val="24"/>
          <w:szCs w:val="24"/>
          <w:lang w:val="bg-BG"/>
        </w:rPr>
        <w:t>дбите на действащото българското законодателство.</w:t>
      </w:r>
    </w:p>
    <w:p w14:paraId="16234E81" w14:textId="741E2231" w:rsidR="00E3296D" w:rsidRPr="00CF7CAE" w:rsidRDefault="00E3296D" w:rsidP="00E3296D">
      <w:pPr>
        <w:ind w:firstLine="573"/>
        <w:jc w:val="both"/>
      </w:pPr>
      <w:r w:rsidRPr="00105E33">
        <w:rPr>
          <w:b/>
          <w:bCs/>
        </w:rPr>
        <w:t>Чл. 2</w:t>
      </w:r>
      <w:r w:rsidR="0009612E">
        <w:rPr>
          <w:b/>
          <w:bCs/>
        </w:rPr>
        <w:t>4</w:t>
      </w:r>
      <w:r w:rsidRPr="00105E33">
        <w:t xml:space="preserve">.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w:t>
      </w:r>
      <w:r w:rsidRPr="00105E33">
        <w:lastRenderedPageBreak/>
        <w:t>празноти в договора или приспособяването му към нововъзникнали обстоятелства, ще бъдат разрешавани по съдебен ред в съответствие с българското законодателство.</w:t>
      </w:r>
    </w:p>
    <w:p w14:paraId="63877844" w14:textId="77777777" w:rsidR="00E3296D" w:rsidRPr="00105E33" w:rsidRDefault="00E3296D" w:rsidP="00E3296D">
      <w:pPr>
        <w:pStyle w:val="BodyTextIndent"/>
        <w:rPr>
          <w:b/>
        </w:rPr>
      </w:pPr>
    </w:p>
    <w:p w14:paraId="5F1DAB88" w14:textId="77777777" w:rsidR="00E3296D" w:rsidRPr="00105E33" w:rsidRDefault="00E3296D" w:rsidP="0009612E">
      <w:pPr>
        <w:pStyle w:val="BodyTextIndent"/>
        <w:ind w:firstLine="558"/>
        <w:jc w:val="both"/>
        <w:rPr>
          <w:b/>
        </w:rPr>
      </w:pPr>
      <w:r w:rsidRPr="00105E33">
        <w:t>Настоящият договор се изготви и подписа в два еднообразни екземпляра, за всяка една от страните.</w:t>
      </w:r>
    </w:p>
    <w:p w14:paraId="104A70A7" w14:textId="77777777" w:rsidR="00E3296D" w:rsidRPr="00105E33" w:rsidRDefault="00E3296D" w:rsidP="00E3296D">
      <w:pPr>
        <w:pStyle w:val="BodyTextIndent"/>
        <w:ind w:firstLine="558"/>
        <w:rPr>
          <w:b/>
        </w:rPr>
      </w:pPr>
    </w:p>
    <w:p w14:paraId="12D06DE5" w14:textId="77777777" w:rsidR="00E3296D" w:rsidRPr="00980F59" w:rsidRDefault="00E3296D" w:rsidP="00E3296D">
      <w:pPr>
        <w:pStyle w:val="BodyTextIndent"/>
        <w:ind w:firstLine="558"/>
        <w:outlineLvl w:val="0"/>
        <w:rPr>
          <w:b/>
        </w:rPr>
      </w:pPr>
      <w:r w:rsidRPr="00980F59">
        <w:rPr>
          <w:b/>
        </w:rPr>
        <w:t xml:space="preserve">ПРИЛОЖЕНИЯ: </w:t>
      </w:r>
    </w:p>
    <w:p w14:paraId="7201BC80" w14:textId="5FEE97D8" w:rsidR="00980F59" w:rsidRPr="00980F59" w:rsidRDefault="00980F59" w:rsidP="00E3296D">
      <w:pPr>
        <w:pStyle w:val="BodyTextIndent"/>
        <w:numPr>
          <w:ilvl w:val="0"/>
          <w:numId w:val="8"/>
        </w:numPr>
        <w:spacing w:after="0"/>
        <w:jc w:val="both"/>
        <w:rPr>
          <w:b/>
        </w:rPr>
      </w:pPr>
      <w:r>
        <w:rPr>
          <w:spacing w:val="1"/>
        </w:rPr>
        <w:t>Общи</w:t>
      </w:r>
      <w:r w:rsidRPr="00DF7F29">
        <w:rPr>
          <w:spacing w:val="1"/>
        </w:rPr>
        <w:t xml:space="preserve"> условия към договорите/заповедите за предоставяне на безвъзмездна финансова помощ по Оперативна програма „Административен капацитет“</w:t>
      </w:r>
    </w:p>
    <w:p w14:paraId="611498A5" w14:textId="77777777" w:rsidR="00E3296D" w:rsidRPr="00124557" w:rsidRDefault="00E3296D" w:rsidP="00E3296D">
      <w:pPr>
        <w:pStyle w:val="BodyTextIndent"/>
        <w:numPr>
          <w:ilvl w:val="0"/>
          <w:numId w:val="8"/>
        </w:numPr>
        <w:spacing w:after="0"/>
        <w:jc w:val="both"/>
        <w:rPr>
          <w:b/>
        </w:rPr>
      </w:pPr>
      <w:r w:rsidRPr="00124557">
        <w:t>Техническа спецификация;</w:t>
      </w:r>
    </w:p>
    <w:p w14:paraId="71B9EA80" w14:textId="77777777" w:rsidR="00E3296D" w:rsidRPr="00124557" w:rsidRDefault="00E3296D" w:rsidP="00E3296D">
      <w:pPr>
        <w:pStyle w:val="BodyTextIndent"/>
        <w:numPr>
          <w:ilvl w:val="0"/>
          <w:numId w:val="8"/>
        </w:numPr>
        <w:spacing w:after="0"/>
        <w:jc w:val="both"/>
        <w:rPr>
          <w:b/>
        </w:rPr>
      </w:pPr>
      <w:r w:rsidRPr="00124557">
        <w:t>Списък на експертите, които изпълнителят ще използва за изпълнение на договора</w:t>
      </w:r>
      <w:r w:rsidR="00976752">
        <w:t>.</w:t>
      </w:r>
    </w:p>
    <w:p w14:paraId="04663653" w14:textId="77777777" w:rsidR="00E3296D" w:rsidRPr="00124557" w:rsidRDefault="00E3296D" w:rsidP="00E3296D"/>
    <w:p w14:paraId="603ED183" w14:textId="77777777" w:rsidR="00E3296D" w:rsidRPr="00105E33" w:rsidRDefault="00E3296D" w:rsidP="00E3296D"/>
    <w:p w14:paraId="64F873BE" w14:textId="77777777" w:rsidR="00E3296D" w:rsidRPr="00105E33" w:rsidRDefault="00E3296D" w:rsidP="00E3296D"/>
    <w:p w14:paraId="2A7D221B" w14:textId="77777777" w:rsidR="00E3296D" w:rsidRPr="00105E33" w:rsidRDefault="00E3296D" w:rsidP="00E3296D">
      <w:pPr>
        <w:jc w:val="both"/>
        <w:outlineLvl w:val="0"/>
        <w:rPr>
          <w:b/>
        </w:rPr>
      </w:pPr>
      <w:r w:rsidRPr="00105E33">
        <w:rPr>
          <w:b/>
        </w:rPr>
        <w:t>ВЪЗЛОЖИТЕЛ:</w:t>
      </w:r>
      <w:r w:rsidRPr="00105E33">
        <w:rPr>
          <w:b/>
        </w:rPr>
        <w:tab/>
      </w:r>
      <w:r w:rsidRPr="00105E33">
        <w:rPr>
          <w:b/>
        </w:rPr>
        <w:tab/>
      </w:r>
      <w:r w:rsidRPr="00105E33">
        <w:rPr>
          <w:b/>
        </w:rPr>
        <w:tab/>
      </w:r>
      <w:r w:rsidRPr="00105E33">
        <w:rPr>
          <w:b/>
        </w:rPr>
        <w:tab/>
      </w:r>
      <w:r w:rsidRPr="00105E33">
        <w:rPr>
          <w:b/>
        </w:rPr>
        <w:tab/>
        <w:t>ИЗПЪЛНИТЕЛ:</w:t>
      </w:r>
    </w:p>
    <w:p w14:paraId="1D9236BC" w14:textId="77777777" w:rsidR="00E3296D" w:rsidRPr="00105E33" w:rsidRDefault="00E3296D" w:rsidP="00E3296D">
      <w:pPr>
        <w:jc w:val="both"/>
        <w:rPr>
          <w:b/>
        </w:rPr>
      </w:pPr>
    </w:p>
    <w:tbl>
      <w:tblPr>
        <w:tblW w:w="0" w:type="auto"/>
        <w:tblLook w:val="00A0" w:firstRow="1" w:lastRow="0" w:firstColumn="1" w:lastColumn="0" w:noHBand="0" w:noVBand="0"/>
      </w:tblPr>
      <w:tblGrid>
        <w:gridCol w:w="4638"/>
        <w:gridCol w:w="4638"/>
      </w:tblGrid>
      <w:tr w:rsidR="00E3296D" w:rsidRPr="00105E33" w14:paraId="70968E60" w14:textId="77777777" w:rsidTr="00F17F59">
        <w:tc>
          <w:tcPr>
            <w:tcW w:w="4638" w:type="dxa"/>
          </w:tcPr>
          <w:p w14:paraId="0D4A845F" w14:textId="77777777" w:rsidR="00E3296D" w:rsidRPr="00105E33" w:rsidRDefault="00E3296D" w:rsidP="00F17F59">
            <w:pPr>
              <w:jc w:val="both"/>
            </w:pPr>
          </w:p>
          <w:p w14:paraId="7EC4DB38" w14:textId="77777777" w:rsidR="00E3296D" w:rsidRPr="00105E33" w:rsidRDefault="00E3296D" w:rsidP="00F17F59">
            <w:pPr>
              <w:jc w:val="both"/>
            </w:pPr>
            <w:r w:rsidRPr="00105E33">
              <w:t>........................................................</w:t>
            </w:r>
          </w:p>
        </w:tc>
        <w:tc>
          <w:tcPr>
            <w:tcW w:w="4638" w:type="dxa"/>
          </w:tcPr>
          <w:p w14:paraId="611AE1B6" w14:textId="77777777" w:rsidR="00E3296D" w:rsidRPr="00105E33" w:rsidRDefault="00E3296D" w:rsidP="00F17F59">
            <w:pPr>
              <w:jc w:val="both"/>
              <w:rPr>
                <w:b/>
              </w:rPr>
            </w:pPr>
          </w:p>
          <w:p w14:paraId="5F51F262" w14:textId="77777777" w:rsidR="00E3296D" w:rsidRPr="00105E33" w:rsidRDefault="00E3296D" w:rsidP="00F17F59">
            <w:pPr>
              <w:ind w:left="1440"/>
              <w:jc w:val="both"/>
            </w:pPr>
            <w:r w:rsidRPr="00105E33">
              <w:t>................................................</w:t>
            </w:r>
          </w:p>
          <w:p w14:paraId="65CC8FB0" w14:textId="77777777" w:rsidR="00E3296D" w:rsidRPr="00105E33" w:rsidRDefault="00E3296D" w:rsidP="00F17F59">
            <w:pPr>
              <w:rPr>
                <w:b/>
              </w:rPr>
            </w:pPr>
          </w:p>
          <w:p w14:paraId="73B136F7" w14:textId="77777777" w:rsidR="00E3296D" w:rsidRPr="00105E33" w:rsidRDefault="00E3296D" w:rsidP="00F17F59">
            <w:pPr>
              <w:jc w:val="both"/>
              <w:rPr>
                <w:b/>
              </w:rPr>
            </w:pPr>
          </w:p>
        </w:tc>
      </w:tr>
    </w:tbl>
    <w:p w14:paraId="5AE0E166" w14:textId="77777777" w:rsidR="00E3296D" w:rsidRPr="00105E33" w:rsidRDefault="00E3296D" w:rsidP="00E3296D">
      <w:pPr>
        <w:jc w:val="both"/>
        <w:rPr>
          <w:b/>
        </w:rPr>
      </w:pPr>
    </w:p>
    <w:p w14:paraId="0033EEE2" w14:textId="77777777" w:rsidR="00EC5864" w:rsidRDefault="00EC5864"/>
    <w:sectPr w:rsidR="00EC5864" w:rsidSect="0033216E">
      <w:headerReference w:type="even" r:id="rId9"/>
      <w:headerReference w:type="default" r:id="rId10"/>
      <w:footerReference w:type="default" r:id="rId11"/>
      <w:headerReference w:type="first" r:id="rId12"/>
      <w:footerReference w:type="first" r:id="rId13"/>
      <w:pgSz w:w="11900" w:h="16840"/>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A89FE" w14:textId="77777777" w:rsidR="005424BC" w:rsidRDefault="005424BC" w:rsidP="00976752">
      <w:r>
        <w:separator/>
      </w:r>
    </w:p>
  </w:endnote>
  <w:endnote w:type="continuationSeparator" w:id="0">
    <w:p w14:paraId="24BDD721" w14:textId="77777777" w:rsidR="005424BC" w:rsidRDefault="005424BC" w:rsidP="0097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Narrow-Bold">
    <w:altName w:val="Arial Unicode MS"/>
    <w:panose1 w:val="00000000000000000000"/>
    <w:charset w:val="80"/>
    <w:family w:val="auto"/>
    <w:notTrueType/>
    <w:pitch w:val="default"/>
    <w:sig w:usb0="00000003" w:usb1="08070000" w:usb2="00000010" w:usb3="00000000" w:csb0="0002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6E56" w14:textId="2F084549" w:rsidR="0033216E" w:rsidRPr="003212D5" w:rsidRDefault="0033216E" w:rsidP="003212D5">
    <w:pPr>
      <w:pBdr>
        <w:top w:val="single" w:sz="4" w:space="1" w:color="auto"/>
      </w:pBdr>
      <w:tabs>
        <w:tab w:val="center" w:pos="4536"/>
        <w:tab w:val="right" w:pos="9072"/>
      </w:tabs>
      <w:jc w:val="center"/>
      <w:rPr>
        <w:rFonts w:eastAsia="MS Mincho"/>
        <w:b/>
        <w:bCs/>
        <w:sz w:val="20"/>
        <w:szCs w:val="20"/>
      </w:rPr>
    </w:pPr>
    <w:r w:rsidRPr="0033216E">
      <w:rPr>
        <w:rFonts w:eastAsia="MS Mincho"/>
        <w:b/>
        <w:bCs/>
        <w:sz w:val="20"/>
        <w:szCs w:val="20"/>
      </w:rPr>
      <w:t>Проектът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r w:rsidRPr="0033216E">
      <w:rPr>
        <w:rFonts w:eastAsia="MS Mincho"/>
        <w:noProof/>
        <w:sz w:val="20"/>
        <w:szCs w:val="20"/>
        <w:lang w:eastAsia="bg-BG"/>
      </w:rPr>
      <mc:AlternateContent>
        <mc:Choice Requires="wps">
          <w:drawing>
            <wp:anchor distT="0" distB="0" distL="0" distR="0" simplePos="0" relativeHeight="251659264" behindDoc="0" locked="0" layoutInCell="1" allowOverlap="1" wp14:anchorId="6707D249" wp14:editId="321B1F39">
              <wp:simplePos x="0" y="0"/>
              <wp:positionH relativeFrom="page">
                <wp:posOffset>6645275</wp:posOffset>
              </wp:positionH>
              <wp:positionV relativeFrom="paragraph">
                <wp:posOffset>635</wp:posOffset>
              </wp:positionV>
              <wp:extent cx="13970" cy="168275"/>
              <wp:effectExtent l="0" t="0" r="0" b="0"/>
              <wp:wrapSquare wrapText="largest"/>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C6130" w14:textId="77777777" w:rsidR="0033216E" w:rsidRDefault="0033216E" w:rsidP="0033216E">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 поле 2" o:spid="_x0000_s1026" type="#_x0000_t202" style="position:absolute;left:0;text-align:left;margin-left:523.25pt;margin-top:.05pt;width:1.1pt;height:13.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" stroked="f">
              <v:fill opacity="0"/>
              <v:textbox inset="0,0,0,0">
                <w:txbxContent>
                  <w:p w14:paraId="258C6130" w14:textId="77777777" w:rsidR="0033216E" w:rsidRDefault="0033216E" w:rsidP="0033216E">
                    <w:pPr>
                      <w:pStyle w:val="Footer"/>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65F7E" w14:textId="369CC212" w:rsidR="0033216E" w:rsidRPr="0033216E" w:rsidRDefault="0033216E" w:rsidP="0033216E">
    <w:pPr>
      <w:pStyle w:val="Footer"/>
      <w:spacing w:after="0" w:line="240" w:lineRule="auto"/>
      <w:jc w:val="center"/>
      <w:rPr>
        <w:rFonts w:ascii="Times New Roman" w:hAnsi="Times New Roman"/>
        <w:i/>
        <w:sz w:val="20"/>
        <w:szCs w:val="20"/>
      </w:rPr>
    </w:pPr>
    <w:r w:rsidRPr="00F76CDC">
      <w:rPr>
        <w:rFonts w:ascii="Times New Roman" w:hAnsi="Times New Roman"/>
        <w:i/>
        <w:sz w:val="20"/>
        <w:szCs w:val="20"/>
      </w:rPr>
      <w:t xml:space="preserve">Този документ е създаден в рамките на проект „Изграждане на капацитет на ИПА за изследвания, обучение и приложение на иновативни европейски практики в доброто управление”, в изпълнение на Договор № </w:t>
    </w:r>
    <w:r>
      <w:rPr>
        <w:rFonts w:ascii="Times New Roman" w:hAnsi="Times New Roman"/>
        <w:i/>
        <w:sz w:val="20"/>
        <w:szCs w:val="20"/>
        <w:lang w:val="en-US"/>
      </w:rPr>
      <w:t>C</w:t>
    </w:r>
    <w:r w:rsidRPr="00F76CDC">
      <w:rPr>
        <w:rFonts w:ascii="Times New Roman" w:hAnsi="Times New Roman"/>
        <w:i/>
        <w:sz w:val="20"/>
        <w:szCs w:val="20"/>
      </w:rPr>
      <w:t>13-22-1/16.04.2014, финансиран от Оперативна програма „Административен капацитет”, съфинансирана от Европейския съюз чрез Европейския социален фонд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7F05B" w14:textId="77777777" w:rsidR="005424BC" w:rsidRDefault="005424BC" w:rsidP="00976752">
      <w:r>
        <w:separator/>
      </w:r>
    </w:p>
  </w:footnote>
  <w:footnote w:type="continuationSeparator" w:id="0">
    <w:p w14:paraId="08F5EA7A" w14:textId="77777777" w:rsidR="005424BC" w:rsidRDefault="005424BC" w:rsidP="00976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17C3A" w14:textId="77777777" w:rsidR="0086218F" w:rsidRDefault="005424BC">
    <w:pPr>
      <w:pStyle w:val="Header"/>
    </w:pPr>
    <w:sdt>
      <w:sdtPr>
        <w:id w:val="171999623"/>
        <w:placeholder>
          <w:docPart w:val="A26055E3DD5C7E4486659C822AD70BF4"/>
        </w:placeholder>
        <w:temporary/>
        <w:showingPlcHdr/>
      </w:sdtPr>
      <w:sdtEndPr/>
      <w:sdtContent>
        <w:r w:rsidR="0086218F">
          <w:t>[Type text]</w:t>
        </w:r>
      </w:sdtContent>
    </w:sdt>
    <w:r w:rsidR="0086218F">
      <w:ptab w:relativeTo="margin" w:alignment="center" w:leader="none"/>
    </w:r>
    <w:sdt>
      <w:sdtPr>
        <w:id w:val="171999624"/>
        <w:placeholder>
          <w:docPart w:val="76507DF4B4F2D24D87B462E91467FEDE"/>
        </w:placeholder>
        <w:temporary/>
        <w:showingPlcHdr/>
      </w:sdtPr>
      <w:sdtEndPr/>
      <w:sdtContent>
        <w:r w:rsidR="0086218F">
          <w:t>[Type text]</w:t>
        </w:r>
      </w:sdtContent>
    </w:sdt>
    <w:r w:rsidR="0086218F">
      <w:ptab w:relativeTo="margin" w:alignment="right" w:leader="none"/>
    </w:r>
    <w:sdt>
      <w:sdtPr>
        <w:id w:val="171999625"/>
        <w:placeholder>
          <w:docPart w:val="14E12E960B04754AB5D04138CA93F496"/>
        </w:placeholder>
        <w:temporary/>
        <w:showingPlcHdr/>
      </w:sdtPr>
      <w:sdtEndPr/>
      <w:sdtContent>
        <w:r w:rsidR="0086218F">
          <w:t>[Type text]</w:t>
        </w:r>
      </w:sdtContent>
    </w:sdt>
  </w:p>
  <w:p w14:paraId="3E47B93A" w14:textId="77777777" w:rsidR="0086218F" w:rsidRDefault="00862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7609D" w14:textId="77777777" w:rsidR="0086218F" w:rsidRDefault="0086218F" w:rsidP="00976752">
    <w:pPr>
      <w:pStyle w:val="Header"/>
      <w:jc w:val="center"/>
    </w:pPr>
    <w:r>
      <w:rPr>
        <w:noProof/>
        <w:lang w:eastAsia="bg-BG"/>
      </w:rPr>
      <w:drawing>
        <wp:inline distT="0" distB="0" distL="0" distR="0" wp14:anchorId="0FA9115E" wp14:editId="640BF3DA">
          <wp:extent cx="5824855" cy="8382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4855" cy="838200"/>
                  </a:xfrm>
                  <a:prstGeom prst="rect">
                    <a:avLst/>
                  </a:prstGeom>
                  <a:noFill/>
                  <a:ln>
                    <a:noFill/>
                  </a:ln>
                </pic:spPr>
              </pic:pic>
            </a:graphicData>
          </a:graphic>
        </wp:inline>
      </w:drawing>
    </w:r>
  </w:p>
  <w:p w14:paraId="1E521CE9" w14:textId="77777777" w:rsidR="0086218F" w:rsidRDefault="008621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278C5" w14:textId="35D284AD" w:rsidR="0033216E" w:rsidRDefault="0033216E">
    <w:pPr>
      <w:pStyle w:val="Header"/>
    </w:pPr>
    <w:r>
      <w:rPr>
        <w:noProof/>
        <w:lang w:eastAsia="bg-BG"/>
      </w:rPr>
      <w:drawing>
        <wp:inline distT="0" distB="0" distL="0" distR="0" wp14:anchorId="6838AACD" wp14:editId="3A8F2E29">
          <wp:extent cx="5697855" cy="81992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7855" cy="819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39A"/>
    <w:multiLevelType w:val="hybridMultilevel"/>
    <w:tmpl w:val="AA144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97F1F"/>
    <w:multiLevelType w:val="hybridMultilevel"/>
    <w:tmpl w:val="719CE9AC"/>
    <w:lvl w:ilvl="0" w:tplc="0CD0D380">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
    <w:nsid w:val="0CAA1326"/>
    <w:multiLevelType w:val="hybridMultilevel"/>
    <w:tmpl w:val="81D09648"/>
    <w:lvl w:ilvl="0" w:tplc="400C70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F2661DB"/>
    <w:multiLevelType w:val="hybridMultilevel"/>
    <w:tmpl w:val="A3D6B598"/>
    <w:lvl w:ilvl="0" w:tplc="34C24AD8">
      <w:start w:val="1"/>
      <w:numFmt w:val="decimal"/>
      <w:lvlText w:val="%1."/>
      <w:lvlJc w:val="left"/>
      <w:pPr>
        <w:ind w:left="918" w:hanging="360"/>
      </w:pPr>
      <w:rPr>
        <w:rFonts w:cs="Times New Roman" w:hint="default"/>
      </w:rPr>
    </w:lvl>
    <w:lvl w:ilvl="1" w:tplc="04090019" w:tentative="1">
      <w:start w:val="1"/>
      <w:numFmt w:val="lowerLetter"/>
      <w:lvlText w:val="%2."/>
      <w:lvlJc w:val="left"/>
      <w:pPr>
        <w:ind w:left="1638" w:hanging="360"/>
      </w:pPr>
      <w:rPr>
        <w:rFonts w:cs="Times New Roman"/>
      </w:rPr>
    </w:lvl>
    <w:lvl w:ilvl="2" w:tplc="0409001B" w:tentative="1">
      <w:start w:val="1"/>
      <w:numFmt w:val="lowerRoman"/>
      <w:lvlText w:val="%3."/>
      <w:lvlJc w:val="right"/>
      <w:pPr>
        <w:ind w:left="2358" w:hanging="180"/>
      </w:pPr>
      <w:rPr>
        <w:rFonts w:cs="Times New Roman"/>
      </w:rPr>
    </w:lvl>
    <w:lvl w:ilvl="3" w:tplc="0409000F" w:tentative="1">
      <w:start w:val="1"/>
      <w:numFmt w:val="decimal"/>
      <w:lvlText w:val="%4."/>
      <w:lvlJc w:val="left"/>
      <w:pPr>
        <w:ind w:left="3078" w:hanging="360"/>
      </w:pPr>
      <w:rPr>
        <w:rFonts w:cs="Times New Roman"/>
      </w:rPr>
    </w:lvl>
    <w:lvl w:ilvl="4" w:tplc="04090019" w:tentative="1">
      <w:start w:val="1"/>
      <w:numFmt w:val="lowerLetter"/>
      <w:lvlText w:val="%5."/>
      <w:lvlJc w:val="left"/>
      <w:pPr>
        <w:ind w:left="3798" w:hanging="360"/>
      </w:pPr>
      <w:rPr>
        <w:rFonts w:cs="Times New Roman"/>
      </w:rPr>
    </w:lvl>
    <w:lvl w:ilvl="5" w:tplc="0409001B" w:tentative="1">
      <w:start w:val="1"/>
      <w:numFmt w:val="lowerRoman"/>
      <w:lvlText w:val="%6."/>
      <w:lvlJc w:val="right"/>
      <w:pPr>
        <w:ind w:left="4518" w:hanging="180"/>
      </w:pPr>
      <w:rPr>
        <w:rFonts w:cs="Times New Roman"/>
      </w:rPr>
    </w:lvl>
    <w:lvl w:ilvl="6" w:tplc="0409000F" w:tentative="1">
      <w:start w:val="1"/>
      <w:numFmt w:val="decimal"/>
      <w:lvlText w:val="%7."/>
      <w:lvlJc w:val="left"/>
      <w:pPr>
        <w:ind w:left="5238" w:hanging="360"/>
      </w:pPr>
      <w:rPr>
        <w:rFonts w:cs="Times New Roman"/>
      </w:rPr>
    </w:lvl>
    <w:lvl w:ilvl="7" w:tplc="04090019" w:tentative="1">
      <w:start w:val="1"/>
      <w:numFmt w:val="lowerLetter"/>
      <w:lvlText w:val="%8."/>
      <w:lvlJc w:val="left"/>
      <w:pPr>
        <w:ind w:left="5958" w:hanging="360"/>
      </w:pPr>
      <w:rPr>
        <w:rFonts w:cs="Times New Roman"/>
      </w:rPr>
    </w:lvl>
    <w:lvl w:ilvl="8" w:tplc="0409001B" w:tentative="1">
      <w:start w:val="1"/>
      <w:numFmt w:val="lowerRoman"/>
      <w:lvlText w:val="%9."/>
      <w:lvlJc w:val="right"/>
      <w:pPr>
        <w:ind w:left="6678" w:hanging="180"/>
      </w:pPr>
      <w:rPr>
        <w:rFonts w:cs="Times New Roman"/>
      </w:rPr>
    </w:lvl>
  </w:abstractNum>
  <w:abstractNum w:abstractNumId="4">
    <w:nsid w:val="0F2F3467"/>
    <w:multiLevelType w:val="hybridMultilevel"/>
    <w:tmpl w:val="59BAA152"/>
    <w:lvl w:ilvl="0" w:tplc="9DE263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82053"/>
    <w:multiLevelType w:val="hybridMultilevel"/>
    <w:tmpl w:val="976EE2BA"/>
    <w:lvl w:ilvl="0" w:tplc="2FCAE874">
      <w:start w:val="1"/>
      <w:numFmt w:val="decimal"/>
      <w:pStyle w:val="1"/>
      <w:lvlText w:val="Чл.%1."/>
      <w:lvlJc w:val="left"/>
      <w:pPr>
        <w:tabs>
          <w:tab w:val="num" w:pos="1004"/>
        </w:tabs>
        <w:ind w:left="1004"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8A22888"/>
    <w:multiLevelType w:val="hybridMultilevel"/>
    <w:tmpl w:val="63F8A954"/>
    <w:lvl w:ilvl="0" w:tplc="6026EA2E">
      <w:start w:val="1"/>
      <w:numFmt w:val="decimal"/>
      <w:lvlText w:val="%1."/>
      <w:lvlJc w:val="left"/>
      <w:pPr>
        <w:ind w:left="1688" w:hanging="9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25183C39"/>
    <w:multiLevelType w:val="hybridMultilevel"/>
    <w:tmpl w:val="871A8ED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30927BE4"/>
    <w:multiLevelType w:val="hybridMultilevel"/>
    <w:tmpl w:val="3F62260C"/>
    <w:lvl w:ilvl="0" w:tplc="0409000F">
      <w:start w:val="1"/>
      <w:numFmt w:val="decimal"/>
      <w:lvlText w:val="%1."/>
      <w:lvlJc w:val="left"/>
      <w:pPr>
        <w:ind w:left="380" w:hanging="360"/>
      </w:pPr>
      <w:rPr>
        <w:rFonts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9">
    <w:nsid w:val="46F318C8"/>
    <w:multiLevelType w:val="hybridMultilevel"/>
    <w:tmpl w:val="CD222C0C"/>
    <w:lvl w:ilvl="0" w:tplc="0409000F">
      <w:start w:val="1"/>
      <w:numFmt w:val="decimal"/>
      <w:lvlText w:val="%1."/>
      <w:lvlJc w:val="left"/>
      <w:pPr>
        <w:ind w:left="380" w:hanging="360"/>
      </w:pPr>
      <w:rPr>
        <w:rFonts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0">
    <w:nsid w:val="4EE14650"/>
    <w:multiLevelType w:val="hybridMultilevel"/>
    <w:tmpl w:val="414C7CB0"/>
    <w:lvl w:ilvl="0" w:tplc="B1F46A74">
      <w:start w:val="1"/>
      <w:numFmt w:val="decimal"/>
      <w:lvlText w:val="%1."/>
      <w:lvlJc w:val="left"/>
      <w:pPr>
        <w:ind w:left="933" w:hanging="360"/>
      </w:pPr>
      <w:rPr>
        <w:rFonts w:cs="Times New Roman" w:hint="default"/>
      </w:rPr>
    </w:lvl>
    <w:lvl w:ilvl="1" w:tplc="04090019" w:tentative="1">
      <w:start w:val="1"/>
      <w:numFmt w:val="lowerLetter"/>
      <w:lvlText w:val="%2."/>
      <w:lvlJc w:val="left"/>
      <w:pPr>
        <w:ind w:left="1653" w:hanging="360"/>
      </w:pPr>
      <w:rPr>
        <w:rFonts w:cs="Times New Roman"/>
      </w:rPr>
    </w:lvl>
    <w:lvl w:ilvl="2" w:tplc="0409001B" w:tentative="1">
      <w:start w:val="1"/>
      <w:numFmt w:val="lowerRoman"/>
      <w:lvlText w:val="%3."/>
      <w:lvlJc w:val="right"/>
      <w:pPr>
        <w:ind w:left="2373" w:hanging="180"/>
      </w:pPr>
      <w:rPr>
        <w:rFonts w:cs="Times New Roman"/>
      </w:rPr>
    </w:lvl>
    <w:lvl w:ilvl="3" w:tplc="0409000F" w:tentative="1">
      <w:start w:val="1"/>
      <w:numFmt w:val="decimal"/>
      <w:lvlText w:val="%4."/>
      <w:lvlJc w:val="left"/>
      <w:pPr>
        <w:ind w:left="3093" w:hanging="360"/>
      </w:pPr>
      <w:rPr>
        <w:rFonts w:cs="Times New Roman"/>
      </w:rPr>
    </w:lvl>
    <w:lvl w:ilvl="4" w:tplc="04090019" w:tentative="1">
      <w:start w:val="1"/>
      <w:numFmt w:val="lowerLetter"/>
      <w:lvlText w:val="%5."/>
      <w:lvlJc w:val="left"/>
      <w:pPr>
        <w:ind w:left="3813" w:hanging="360"/>
      </w:pPr>
      <w:rPr>
        <w:rFonts w:cs="Times New Roman"/>
      </w:rPr>
    </w:lvl>
    <w:lvl w:ilvl="5" w:tplc="0409001B" w:tentative="1">
      <w:start w:val="1"/>
      <w:numFmt w:val="lowerRoman"/>
      <w:lvlText w:val="%6."/>
      <w:lvlJc w:val="right"/>
      <w:pPr>
        <w:ind w:left="4533" w:hanging="180"/>
      </w:pPr>
      <w:rPr>
        <w:rFonts w:cs="Times New Roman"/>
      </w:rPr>
    </w:lvl>
    <w:lvl w:ilvl="6" w:tplc="0409000F" w:tentative="1">
      <w:start w:val="1"/>
      <w:numFmt w:val="decimal"/>
      <w:lvlText w:val="%7."/>
      <w:lvlJc w:val="left"/>
      <w:pPr>
        <w:ind w:left="5253" w:hanging="360"/>
      </w:pPr>
      <w:rPr>
        <w:rFonts w:cs="Times New Roman"/>
      </w:rPr>
    </w:lvl>
    <w:lvl w:ilvl="7" w:tplc="04090019" w:tentative="1">
      <w:start w:val="1"/>
      <w:numFmt w:val="lowerLetter"/>
      <w:lvlText w:val="%8."/>
      <w:lvlJc w:val="left"/>
      <w:pPr>
        <w:ind w:left="5973" w:hanging="360"/>
      </w:pPr>
      <w:rPr>
        <w:rFonts w:cs="Times New Roman"/>
      </w:rPr>
    </w:lvl>
    <w:lvl w:ilvl="8" w:tplc="0409001B" w:tentative="1">
      <w:start w:val="1"/>
      <w:numFmt w:val="lowerRoman"/>
      <w:lvlText w:val="%9."/>
      <w:lvlJc w:val="right"/>
      <w:pPr>
        <w:ind w:left="6693" w:hanging="180"/>
      </w:pPr>
      <w:rPr>
        <w:rFonts w:cs="Times New Roman"/>
      </w:rPr>
    </w:lvl>
  </w:abstractNum>
  <w:abstractNum w:abstractNumId="11">
    <w:nsid w:val="5D2802C5"/>
    <w:multiLevelType w:val="hybridMultilevel"/>
    <w:tmpl w:val="E1B47582"/>
    <w:lvl w:ilvl="0" w:tplc="400C706C">
      <w:start w:val="1"/>
      <w:numFmt w:val="decimal"/>
      <w:lvlText w:val="%1."/>
      <w:lvlJc w:val="left"/>
      <w:pPr>
        <w:ind w:left="1068"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6C8A4AE6"/>
    <w:multiLevelType w:val="hybridMultilevel"/>
    <w:tmpl w:val="60F4D350"/>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71F50E56"/>
    <w:multiLevelType w:val="hybridMultilevel"/>
    <w:tmpl w:val="8B9A0526"/>
    <w:lvl w:ilvl="0" w:tplc="FCA85724">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11"/>
  </w:num>
  <w:num w:numId="4">
    <w:abstractNumId w:val="5"/>
  </w:num>
  <w:num w:numId="5">
    <w:abstractNumId w:val="7"/>
  </w:num>
  <w:num w:numId="6">
    <w:abstractNumId w:val="13"/>
  </w:num>
  <w:num w:numId="7">
    <w:abstractNumId w:val="10"/>
  </w:num>
  <w:num w:numId="8">
    <w:abstractNumId w:val="3"/>
  </w:num>
  <w:num w:numId="9">
    <w:abstractNumId w:val="1"/>
  </w:num>
  <w:num w:numId="10">
    <w:abstractNumId w:val="9"/>
  </w:num>
  <w:num w:numId="11">
    <w:abstractNumId w:val="8"/>
  </w:num>
  <w:num w:numId="12">
    <w:abstractNumId w:val="0"/>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6D"/>
    <w:rsid w:val="00022661"/>
    <w:rsid w:val="00022DB3"/>
    <w:rsid w:val="0009612E"/>
    <w:rsid w:val="003212D5"/>
    <w:rsid w:val="0033216E"/>
    <w:rsid w:val="00372EDA"/>
    <w:rsid w:val="003A3787"/>
    <w:rsid w:val="004072FA"/>
    <w:rsid w:val="005424BC"/>
    <w:rsid w:val="00543392"/>
    <w:rsid w:val="005711D4"/>
    <w:rsid w:val="00572D4E"/>
    <w:rsid w:val="006B0F9F"/>
    <w:rsid w:val="007B3EF9"/>
    <w:rsid w:val="0082170E"/>
    <w:rsid w:val="0086218F"/>
    <w:rsid w:val="00976752"/>
    <w:rsid w:val="00980F59"/>
    <w:rsid w:val="00984C62"/>
    <w:rsid w:val="00B473F3"/>
    <w:rsid w:val="00C45774"/>
    <w:rsid w:val="00C61D37"/>
    <w:rsid w:val="00D10897"/>
    <w:rsid w:val="00D54EC5"/>
    <w:rsid w:val="00DA342D"/>
    <w:rsid w:val="00E3296D"/>
    <w:rsid w:val="00EA27C2"/>
    <w:rsid w:val="00EC5864"/>
    <w:rsid w:val="00EC6AD3"/>
    <w:rsid w:val="00F17F59"/>
    <w:rsid w:val="00F7215B"/>
    <w:rsid w:val="00FE1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002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6D"/>
    <w:rPr>
      <w:rFonts w:ascii="Times New Roman" w:eastAsia="Times New Roman" w:hAnsi="Times New Roman" w:cs="Times New Roman"/>
      <w:lang w:val="bg-BG"/>
    </w:rPr>
  </w:style>
  <w:style w:type="paragraph" w:styleId="Heading8">
    <w:name w:val="heading 8"/>
    <w:basedOn w:val="Normal"/>
    <w:next w:val="Normal"/>
    <w:link w:val="Heading8Char"/>
    <w:qFormat/>
    <w:rsid w:val="00E3296D"/>
    <w:pPr>
      <w:spacing w:before="240" w:after="60"/>
      <w:outlineLvl w:val="7"/>
    </w:pPr>
    <w:rPr>
      <w:i/>
      <w:iCs/>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3296D"/>
    <w:rPr>
      <w:rFonts w:ascii="Times New Roman" w:eastAsia="Times New Roman" w:hAnsi="Times New Roman" w:cs="Times New Roman"/>
      <w:i/>
      <w:iCs/>
      <w:lang w:val="bg-BG" w:eastAsia="bg-BG"/>
    </w:rPr>
  </w:style>
  <w:style w:type="paragraph" w:customStyle="1" w:styleId="Default">
    <w:name w:val="Default"/>
    <w:rsid w:val="00E3296D"/>
    <w:pPr>
      <w:autoSpaceDE w:val="0"/>
      <w:autoSpaceDN w:val="0"/>
      <w:adjustRightInd w:val="0"/>
    </w:pPr>
    <w:rPr>
      <w:rFonts w:ascii="Times New Roman" w:eastAsia="Calibri" w:hAnsi="Times New Roman" w:cs="Times New Roman"/>
      <w:color w:val="000000"/>
      <w:lang w:val="bg-BG"/>
    </w:rPr>
  </w:style>
  <w:style w:type="paragraph" w:styleId="BodyText">
    <w:name w:val="Body Text"/>
    <w:basedOn w:val="Normal"/>
    <w:link w:val="BodyTextChar"/>
    <w:rsid w:val="00E3296D"/>
    <w:pPr>
      <w:spacing w:after="120"/>
    </w:pPr>
    <w:rPr>
      <w:sz w:val="20"/>
      <w:szCs w:val="20"/>
      <w:lang w:val="en-US"/>
    </w:rPr>
  </w:style>
  <w:style w:type="character" w:customStyle="1" w:styleId="BodyTextChar">
    <w:name w:val="Body Text Char"/>
    <w:basedOn w:val="DefaultParagraphFont"/>
    <w:link w:val="BodyText"/>
    <w:rsid w:val="00E3296D"/>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3296D"/>
    <w:pPr>
      <w:ind w:left="720"/>
      <w:contextualSpacing/>
    </w:pPr>
  </w:style>
  <w:style w:type="table" w:styleId="TableGrid">
    <w:name w:val="Table Grid"/>
    <w:basedOn w:val="TableNormal"/>
    <w:uiPriority w:val="59"/>
    <w:rsid w:val="00E32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3296D"/>
    <w:pPr>
      <w:spacing w:after="120"/>
      <w:ind w:left="283"/>
    </w:pPr>
  </w:style>
  <w:style w:type="character" w:customStyle="1" w:styleId="BodyTextIndentChar">
    <w:name w:val="Body Text Indent Char"/>
    <w:basedOn w:val="DefaultParagraphFont"/>
    <w:link w:val="BodyTextIndent"/>
    <w:uiPriority w:val="99"/>
    <w:rsid w:val="00E3296D"/>
    <w:rPr>
      <w:rFonts w:ascii="Times New Roman" w:eastAsia="Times New Roman" w:hAnsi="Times New Roman" w:cs="Times New Roman"/>
      <w:lang w:val="bg-BG"/>
    </w:rPr>
  </w:style>
  <w:style w:type="paragraph" w:customStyle="1" w:styleId="1">
    <w:name w:val="Член1"/>
    <w:basedOn w:val="BodyText"/>
    <w:uiPriority w:val="99"/>
    <w:rsid w:val="00E3296D"/>
    <w:pPr>
      <w:numPr>
        <w:numId w:val="4"/>
      </w:numPr>
      <w:spacing w:after="0"/>
      <w:jc w:val="both"/>
    </w:pPr>
  </w:style>
  <w:style w:type="paragraph" w:styleId="BodyText2">
    <w:name w:val="Body Text 2"/>
    <w:basedOn w:val="Normal"/>
    <w:link w:val="BodyText2Char"/>
    <w:uiPriority w:val="99"/>
    <w:rsid w:val="00E3296D"/>
    <w:pPr>
      <w:spacing w:after="120" w:line="480" w:lineRule="auto"/>
    </w:pPr>
    <w:rPr>
      <w:sz w:val="20"/>
      <w:szCs w:val="20"/>
      <w:lang w:val="en-US"/>
    </w:rPr>
  </w:style>
  <w:style w:type="character" w:customStyle="1" w:styleId="BodyText2Char">
    <w:name w:val="Body Text 2 Char"/>
    <w:basedOn w:val="DefaultParagraphFont"/>
    <w:link w:val="BodyText2"/>
    <w:uiPriority w:val="99"/>
    <w:rsid w:val="00E3296D"/>
    <w:rPr>
      <w:rFonts w:ascii="Times New Roman" w:eastAsia="Times New Roman" w:hAnsi="Times New Roman" w:cs="Times New Roman"/>
      <w:sz w:val="20"/>
      <w:szCs w:val="20"/>
    </w:rPr>
  </w:style>
  <w:style w:type="paragraph" w:styleId="Footer">
    <w:name w:val="footer"/>
    <w:basedOn w:val="Normal"/>
    <w:link w:val="FooterChar"/>
    <w:unhideWhenUsed/>
    <w:rsid w:val="00F17F59"/>
    <w:pPr>
      <w:tabs>
        <w:tab w:val="center" w:pos="4536"/>
        <w:tab w:val="right" w:pos="9072"/>
      </w:tabs>
      <w:spacing w:after="200" w:line="276" w:lineRule="auto"/>
    </w:pPr>
    <w:rPr>
      <w:rFonts w:ascii="Calibri" w:eastAsia="Calibri" w:hAnsi="Calibri"/>
      <w:sz w:val="22"/>
      <w:szCs w:val="22"/>
    </w:rPr>
  </w:style>
  <w:style w:type="character" w:customStyle="1" w:styleId="FooterChar">
    <w:name w:val="Footer Char"/>
    <w:basedOn w:val="DefaultParagraphFont"/>
    <w:link w:val="Footer"/>
    <w:rsid w:val="00F17F59"/>
    <w:rPr>
      <w:rFonts w:ascii="Calibri" w:eastAsia="Calibri" w:hAnsi="Calibri" w:cs="Times New Roman"/>
      <w:sz w:val="22"/>
      <w:szCs w:val="22"/>
      <w:lang w:val="bg-BG"/>
    </w:rPr>
  </w:style>
  <w:style w:type="paragraph" w:customStyle="1" w:styleId="10">
    <w:name w:val="Основен текст1"/>
    <w:basedOn w:val="Normal"/>
    <w:rsid w:val="00F17F59"/>
    <w:pPr>
      <w:widowControl w:val="0"/>
      <w:shd w:val="clear" w:color="auto" w:fill="FFFFFF"/>
      <w:spacing w:line="413" w:lineRule="exact"/>
      <w:ind w:hanging="780"/>
    </w:pPr>
    <w:rPr>
      <w:color w:val="000000"/>
      <w:sz w:val="23"/>
      <w:szCs w:val="23"/>
      <w:lang w:eastAsia="zh-CN"/>
    </w:rPr>
  </w:style>
  <w:style w:type="character" w:customStyle="1" w:styleId="Bodytext0">
    <w:name w:val="Body text_"/>
    <w:link w:val="BodyText5"/>
    <w:locked/>
    <w:rsid w:val="00976752"/>
    <w:rPr>
      <w:sz w:val="23"/>
      <w:szCs w:val="23"/>
      <w:shd w:val="clear" w:color="auto" w:fill="FFFFFF"/>
    </w:rPr>
  </w:style>
  <w:style w:type="paragraph" w:customStyle="1" w:styleId="BodyText5">
    <w:name w:val="Body Text5"/>
    <w:basedOn w:val="Normal"/>
    <w:link w:val="Bodytext0"/>
    <w:rsid w:val="00976752"/>
    <w:pPr>
      <w:shd w:val="clear" w:color="auto" w:fill="FFFFFF"/>
      <w:spacing w:line="240" w:lineRule="atLeast"/>
    </w:pPr>
    <w:rPr>
      <w:rFonts w:asciiTheme="minorHAnsi" w:eastAsiaTheme="minorEastAsia" w:hAnsiTheme="minorHAnsi" w:cstheme="minorBidi"/>
      <w:sz w:val="23"/>
      <w:szCs w:val="23"/>
      <w:lang w:val="en-US"/>
    </w:rPr>
  </w:style>
  <w:style w:type="paragraph" w:styleId="Header">
    <w:name w:val="header"/>
    <w:basedOn w:val="Normal"/>
    <w:link w:val="HeaderChar"/>
    <w:unhideWhenUsed/>
    <w:rsid w:val="00976752"/>
    <w:pPr>
      <w:tabs>
        <w:tab w:val="center" w:pos="4320"/>
        <w:tab w:val="right" w:pos="8640"/>
      </w:tabs>
    </w:pPr>
  </w:style>
  <w:style w:type="character" w:customStyle="1" w:styleId="HeaderChar">
    <w:name w:val="Header Char"/>
    <w:basedOn w:val="DefaultParagraphFont"/>
    <w:link w:val="Header"/>
    <w:rsid w:val="00976752"/>
    <w:rPr>
      <w:rFonts w:ascii="Times New Roman" w:eastAsia="Times New Roman" w:hAnsi="Times New Roman" w:cs="Times New Roman"/>
      <w:lang w:val="bg-BG"/>
    </w:rPr>
  </w:style>
  <w:style w:type="paragraph" w:styleId="BalloonText">
    <w:name w:val="Balloon Text"/>
    <w:basedOn w:val="Normal"/>
    <w:link w:val="BalloonTextChar"/>
    <w:uiPriority w:val="99"/>
    <w:semiHidden/>
    <w:unhideWhenUsed/>
    <w:rsid w:val="00976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752"/>
    <w:rPr>
      <w:rFonts w:ascii="Lucida Grande" w:eastAsia="Times New Roman" w:hAnsi="Lucida Grande" w:cs="Lucida Grande"/>
      <w:sz w:val="18"/>
      <w:szCs w:val="18"/>
      <w:lang w:val="bg-BG"/>
    </w:rPr>
  </w:style>
  <w:style w:type="character" w:styleId="CommentReference">
    <w:name w:val="annotation reference"/>
    <w:basedOn w:val="DefaultParagraphFont"/>
    <w:uiPriority w:val="99"/>
    <w:semiHidden/>
    <w:unhideWhenUsed/>
    <w:rsid w:val="00C45774"/>
    <w:rPr>
      <w:sz w:val="16"/>
      <w:szCs w:val="16"/>
    </w:rPr>
  </w:style>
  <w:style w:type="paragraph" w:styleId="CommentText">
    <w:name w:val="annotation text"/>
    <w:basedOn w:val="Normal"/>
    <w:link w:val="CommentTextChar"/>
    <w:uiPriority w:val="99"/>
    <w:semiHidden/>
    <w:unhideWhenUsed/>
    <w:rsid w:val="00C45774"/>
    <w:rPr>
      <w:sz w:val="20"/>
      <w:szCs w:val="20"/>
    </w:rPr>
  </w:style>
  <w:style w:type="character" w:customStyle="1" w:styleId="CommentTextChar">
    <w:name w:val="Comment Text Char"/>
    <w:basedOn w:val="DefaultParagraphFont"/>
    <w:link w:val="CommentText"/>
    <w:uiPriority w:val="99"/>
    <w:semiHidden/>
    <w:rsid w:val="00C45774"/>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45774"/>
    <w:rPr>
      <w:b/>
      <w:bCs/>
    </w:rPr>
  </w:style>
  <w:style w:type="character" w:customStyle="1" w:styleId="CommentSubjectChar">
    <w:name w:val="Comment Subject Char"/>
    <w:basedOn w:val="CommentTextChar"/>
    <w:link w:val="CommentSubject"/>
    <w:uiPriority w:val="99"/>
    <w:semiHidden/>
    <w:rsid w:val="00C45774"/>
    <w:rPr>
      <w:rFonts w:ascii="Times New Roman" w:eastAsia="Times New Roman" w:hAnsi="Times New Roman" w:cs="Times New Roman"/>
      <w:b/>
      <w:bCs/>
      <w:sz w:val="20"/>
      <w:szCs w:val="20"/>
      <w:lang w:val="bg-BG"/>
    </w:rPr>
  </w:style>
  <w:style w:type="character" w:customStyle="1" w:styleId="ListParagraphChar">
    <w:name w:val="List Paragraph Char"/>
    <w:link w:val="ListParagraph"/>
    <w:uiPriority w:val="34"/>
    <w:rsid w:val="005711D4"/>
    <w:rPr>
      <w:rFonts w:ascii="Times New Roman" w:eastAsia="Times New Roman" w:hAnsi="Times New Roman"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96D"/>
    <w:rPr>
      <w:rFonts w:ascii="Times New Roman" w:eastAsia="Times New Roman" w:hAnsi="Times New Roman" w:cs="Times New Roman"/>
      <w:lang w:val="bg-BG"/>
    </w:rPr>
  </w:style>
  <w:style w:type="paragraph" w:styleId="Heading8">
    <w:name w:val="heading 8"/>
    <w:basedOn w:val="Normal"/>
    <w:next w:val="Normal"/>
    <w:link w:val="Heading8Char"/>
    <w:qFormat/>
    <w:rsid w:val="00E3296D"/>
    <w:pPr>
      <w:spacing w:before="240" w:after="60"/>
      <w:outlineLvl w:val="7"/>
    </w:pPr>
    <w:rPr>
      <w:i/>
      <w:iCs/>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3296D"/>
    <w:rPr>
      <w:rFonts w:ascii="Times New Roman" w:eastAsia="Times New Roman" w:hAnsi="Times New Roman" w:cs="Times New Roman"/>
      <w:i/>
      <w:iCs/>
      <w:lang w:val="bg-BG" w:eastAsia="bg-BG"/>
    </w:rPr>
  </w:style>
  <w:style w:type="paragraph" w:customStyle="1" w:styleId="Default">
    <w:name w:val="Default"/>
    <w:rsid w:val="00E3296D"/>
    <w:pPr>
      <w:autoSpaceDE w:val="0"/>
      <w:autoSpaceDN w:val="0"/>
      <w:adjustRightInd w:val="0"/>
    </w:pPr>
    <w:rPr>
      <w:rFonts w:ascii="Times New Roman" w:eastAsia="Calibri" w:hAnsi="Times New Roman" w:cs="Times New Roman"/>
      <w:color w:val="000000"/>
      <w:lang w:val="bg-BG"/>
    </w:rPr>
  </w:style>
  <w:style w:type="paragraph" w:styleId="BodyText">
    <w:name w:val="Body Text"/>
    <w:basedOn w:val="Normal"/>
    <w:link w:val="BodyTextChar"/>
    <w:rsid w:val="00E3296D"/>
    <w:pPr>
      <w:spacing w:after="120"/>
    </w:pPr>
    <w:rPr>
      <w:sz w:val="20"/>
      <w:szCs w:val="20"/>
      <w:lang w:val="en-US"/>
    </w:rPr>
  </w:style>
  <w:style w:type="character" w:customStyle="1" w:styleId="BodyTextChar">
    <w:name w:val="Body Text Char"/>
    <w:basedOn w:val="DefaultParagraphFont"/>
    <w:link w:val="BodyText"/>
    <w:rsid w:val="00E3296D"/>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3296D"/>
    <w:pPr>
      <w:ind w:left="720"/>
      <w:contextualSpacing/>
    </w:pPr>
  </w:style>
  <w:style w:type="table" w:styleId="TableGrid">
    <w:name w:val="Table Grid"/>
    <w:basedOn w:val="TableNormal"/>
    <w:uiPriority w:val="59"/>
    <w:rsid w:val="00E32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E3296D"/>
    <w:pPr>
      <w:spacing w:after="120"/>
      <w:ind w:left="283"/>
    </w:pPr>
  </w:style>
  <w:style w:type="character" w:customStyle="1" w:styleId="BodyTextIndentChar">
    <w:name w:val="Body Text Indent Char"/>
    <w:basedOn w:val="DefaultParagraphFont"/>
    <w:link w:val="BodyTextIndent"/>
    <w:uiPriority w:val="99"/>
    <w:rsid w:val="00E3296D"/>
    <w:rPr>
      <w:rFonts w:ascii="Times New Roman" w:eastAsia="Times New Roman" w:hAnsi="Times New Roman" w:cs="Times New Roman"/>
      <w:lang w:val="bg-BG"/>
    </w:rPr>
  </w:style>
  <w:style w:type="paragraph" w:customStyle="1" w:styleId="1">
    <w:name w:val="Член1"/>
    <w:basedOn w:val="BodyText"/>
    <w:uiPriority w:val="99"/>
    <w:rsid w:val="00E3296D"/>
    <w:pPr>
      <w:numPr>
        <w:numId w:val="4"/>
      </w:numPr>
      <w:spacing w:after="0"/>
      <w:jc w:val="both"/>
    </w:pPr>
  </w:style>
  <w:style w:type="paragraph" w:styleId="BodyText2">
    <w:name w:val="Body Text 2"/>
    <w:basedOn w:val="Normal"/>
    <w:link w:val="BodyText2Char"/>
    <w:uiPriority w:val="99"/>
    <w:rsid w:val="00E3296D"/>
    <w:pPr>
      <w:spacing w:after="120" w:line="480" w:lineRule="auto"/>
    </w:pPr>
    <w:rPr>
      <w:sz w:val="20"/>
      <w:szCs w:val="20"/>
      <w:lang w:val="en-US"/>
    </w:rPr>
  </w:style>
  <w:style w:type="character" w:customStyle="1" w:styleId="BodyText2Char">
    <w:name w:val="Body Text 2 Char"/>
    <w:basedOn w:val="DefaultParagraphFont"/>
    <w:link w:val="BodyText2"/>
    <w:uiPriority w:val="99"/>
    <w:rsid w:val="00E3296D"/>
    <w:rPr>
      <w:rFonts w:ascii="Times New Roman" w:eastAsia="Times New Roman" w:hAnsi="Times New Roman" w:cs="Times New Roman"/>
      <w:sz w:val="20"/>
      <w:szCs w:val="20"/>
    </w:rPr>
  </w:style>
  <w:style w:type="paragraph" w:styleId="Footer">
    <w:name w:val="footer"/>
    <w:basedOn w:val="Normal"/>
    <w:link w:val="FooterChar"/>
    <w:unhideWhenUsed/>
    <w:rsid w:val="00F17F59"/>
    <w:pPr>
      <w:tabs>
        <w:tab w:val="center" w:pos="4536"/>
        <w:tab w:val="right" w:pos="9072"/>
      </w:tabs>
      <w:spacing w:after="200" w:line="276" w:lineRule="auto"/>
    </w:pPr>
    <w:rPr>
      <w:rFonts w:ascii="Calibri" w:eastAsia="Calibri" w:hAnsi="Calibri"/>
      <w:sz w:val="22"/>
      <w:szCs w:val="22"/>
    </w:rPr>
  </w:style>
  <w:style w:type="character" w:customStyle="1" w:styleId="FooterChar">
    <w:name w:val="Footer Char"/>
    <w:basedOn w:val="DefaultParagraphFont"/>
    <w:link w:val="Footer"/>
    <w:rsid w:val="00F17F59"/>
    <w:rPr>
      <w:rFonts w:ascii="Calibri" w:eastAsia="Calibri" w:hAnsi="Calibri" w:cs="Times New Roman"/>
      <w:sz w:val="22"/>
      <w:szCs w:val="22"/>
      <w:lang w:val="bg-BG"/>
    </w:rPr>
  </w:style>
  <w:style w:type="paragraph" w:customStyle="1" w:styleId="10">
    <w:name w:val="Основен текст1"/>
    <w:basedOn w:val="Normal"/>
    <w:rsid w:val="00F17F59"/>
    <w:pPr>
      <w:widowControl w:val="0"/>
      <w:shd w:val="clear" w:color="auto" w:fill="FFFFFF"/>
      <w:spacing w:line="413" w:lineRule="exact"/>
      <w:ind w:hanging="780"/>
    </w:pPr>
    <w:rPr>
      <w:color w:val="000000"/>
      <w:sz w:val="23"/>
      <w:szCs w:val="23"/>
      <w:lang w:eastAsia="zh-CN"/>
    </w:rPr>
  </w:style>
  <w:style w:type="character" w:customStyle="1" w:styleId="Bodytext0">
    <w:name w:val="Body text_"/>
    <w:link w:val="BodyText5"/>
    <w:locked/>
    <w:rsid w:val="00976752"/>
    <w:rPr>
      <w:sz w:val="23"/>
      <w:szCs w:val="23"/>
      <w:shd w:val="clear" w:color="auto" w:fill="FFFFFF"/>
    </w:rPr>
  </w:style>
  <w:style w:type="paragraph" w:customStyle="1" w:styleId="BodyText5">
    <w:name w:val="Body Text5"/>
    <w:basedOn w:val="Normal"/>
    <w:link w:val="Bodytext0"/>
    <w:rsid w:val="00976752"/>
    <w:pPr>
      <w:shd w:val="clear" w:color="auto" w:fill="FFFFFF"/>
      <w:spacing w:line="240" w:lineRule="atLeast"/>
    </w:pPr>
    <w:rPr>
      <w:rFonts w:asciiTheme="minorHAnsi" w:eastAsiaTheme="minorEastAsia" w:hAnsiTheme="minorHAnsi" w:cstheme="minorBidi"/>
      <w:sz w:val="23"/>
      <w:szCs w:val="23"/>
      <w:lang w:val="en-US"/>
    </w:rPr>
  </w:style>
  <w:style w:type="paragraph" w:styleId="Header">
    <w:name w:val="header"/>
    <w:basedOn w:val="Normal"/>
    <w:link w:val="HeaderChar"/>
    <w:unhideWhenUsed/>
    <w:rsid w:val="00976752"/>
    <w:pPr>
      <w:tabs>
        <w:tab w:val="center" w:pos="4320"/>
        <w:tab w:val="right" w:pos="8640"/>
      </w:tabs>
    </w:pPr>
  </w:style>
  <w:style w:type="character" w:customStyle="1" w:styleId="HeaderChar">
    <w:name w:val="Header Char"/>
    <w:basedOn w:val="DefaultParagraphFont"/>
    <w:link w:val="Header"/>
    <w:rsid w:val="00976752"/>
    <w:rPr>
      <w:rFonts w:ascii="Times New Roman" w:eastAsia="Times New Roman" w:hAnsi="Times New Roman" w:cs="Times New Roman"/>
      <w:lang w:val="bg-BG"/>
    </w:rPr>
  </w:style>
  <w:style w:type="paragraph" w:styleId="BalloonText">
    <w:name w:val="Balloon Text"/>
    <w:basedOn w:val="Normal"/>
    <w:link w:val="BalloonTextChar"/>
    <w:uiPriority w:val="99"/>
    <w:semiHidden/>
    <w:unhideWhenUsed/>
    <w:rsid w:val="009767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752"/>
    <w:rPr>
      <w:rFonts w:ascii="Lucida Grande" w:eastAsia="Times New Roman" w:hAnsi="Lucida Grande" w:cs="Lucida Grande"/>
      <w:sz w:val="18"/>
      <w:szCs w:val="18"/>
      <w:lang w:val="bg-BG"/>
    </w:rPr>
  </w:style>
  <w:style w:type="character" w:styleId="CommentReference">
    <w:name w:val="annotation reference"/>
    <w:basedOn w:val="DefaultParagraphFont"/>
    <w:uiPriority w:val="99"/>
    <w:semiHidden/>
    <w:unhideWhenUsed/>
    <w:rsid w:val="00C45774"/>
    <w:rPr>
      <w:sz w:val="16"/>
      <w:szCs w:val="16"/>
    </w:rPr>
  </w:style>
  <w:style w:type="paragraph" w:styleId="CommentText">
    <w:name w:val="annotation text"/>
    <w:basedOn w:val="Normal"/>
    <w:link w:val="CommentTextChar"/>
    <w:uiPriority w:val="99"/>
    <w:semiHidden/>
    <w:unhideWhenUsed/>
    <w:rsid w:val="00C45774"/>
    <w:rPr>
      <w:sz w:val="20"/>
      <w:szCs w:val="20"/>
    </w:rPr>
  </w:style>
  <w:style w:type="character" w:customStyle="1" w:styleId="CommentTextChar">
    <w:name w:val="Comment Text Char"/>
    <w:basedOn w:val="DefaultParagraphFont"/>
    <w:link w:val="CommentText"/>
    <w:uiPriority w:val="99"/>
    <w:semiHidden/>
    <w:rsid w:val="00C45774"/>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C45774"/>
    <w:rPr>
      <w:b/>
      <w:bCs/>
    </w:rPr>
  </w:style>
  <w:style w:type="character" w:customStyle="1" w:styleId="CommentSubjectChar">
    <w:name w:val="Comment Subject Char"/>
    <w:basedOn w:val="CommentTextChar"/>
    <w:link w:val="CommentSubject"/>
    <w:uiPriority w:val="99"/>
    <w:semiHidden/>
    <w:rsid w:val="00C45774"/>
    <w:rPr>
      <w:rFonts w:ascii="Times New Roman" w:eastAsia="Times New Roman" w:hAnsi="Times New Roman" w:cs="Times New Roman"/>
      <w:b/>
      <w:bCs/>
      <w:sz w:val="20"/>
      <w:szCs w:val="20"/>
      <w:lang w:val="bg-BG"/>
    </w:rPr>
  </w:style>
  <w:style w:type="character" w:customStyle="1" w:styleId="ListParagraphChar">
    <w:name w:val="List Paragraph Char"/>
    <w:link w:val="ListParagraph"/>
    <w:uiPriority w:val="34"/>
    <w:rsid w:val="005711D4"/>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6055E3DD5C7E4486659C822AD70BF4"/>
        <w:category>
          <w:name w:val="General"/>
          <w:gallery w:val="placeholder"/>
        </w:category>
        <w:types>
          <w:type w:val="bbPlcHdr"/>
        </w:types>
        <w:behaviors>
          <w:behavior w:val="content"/>
        </w:behaviors>
        <w:guid w:val="{9822F216-5415-5A4F-88CD-3BAF988F3DAE}"/>
      </w:docPartPr>
      <w:docPartBody>
        <w:p w:rsidR="002E20BA" w:rsidRDefault="002E20BA" w:rsidP="002E20BA">
          <w:pPr>
            <w:pStyle w:val="A26055E3DD5C7E4486659C822AD70BF4"/>
          </w:pPr>
          <w:r>
            <w:t>[Type text]</w:t>
          </w:r>
        </w:p>
      </w:docPartBody>
    </w:docPart>
    <w:docPart>
      <w:docPartPr>
        <w:name w:val="76507DF4B4F2D24D87B462E91467FEDE"/>
        <w:category>
          <w:name w:val="General"/>
          <w:gallery w:val="placeholder"/>
        </w:category>
        <w:types>
          <w:type w:val="bbPlcHdr"/>
        </w:types>
        <w:behaviors>
          <w:behavior w:val="content"/>
        </w:behaviors>
        <w:guid w:val="{F743A301-B2C7-2C48-BB96-C5926A44453B}"/>
      </w:docPartPr>
      <w:docPartBody>
        <w:p w:rsidR="002E20BA" w:rsidRDefault="002E20BA" w:rsidP="002E20BA">
          <w:pPr>
            <w:pStyle w:val="76507DF4B4F2D24D87B462E91467FEDE"/>
          </w:pPr>
          <w:r>
            <w:t>[Type text]</w:t>
          </w:r>
        </w:p>
      </w:docPartBody>
    </w:docPart>
    <w:docPart>
      <w:docPartPr>
        <w:name w:val="14E12E960B04754AB5D04138CA93F496"/>
        <w:category>
          <w:name w:val="General"/>
          <w:gallery w:val="placeholder"/>
        </w:category>
        <w:types>
          <w:type w:val="bbPlcHdr"/>
        </w:types>
        <w:behaviors>
          <w:behavior w:val="content"/>
        </w:behaviors>
        <w:guid w:val="{5974DD2F-2297-474C-9479-CFA9793F6566}"/>
      </w:docPartPr>
      <w:docPartBody>
        <w:p w:rsidR="002E20BA" w:rsidRDefault="002E20BA" w:rsidP="002E20BA">
          <w:pPr>
            <w:pStyle w:val="14E12E960B04754AB5D04138CA93F49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Narrow-Bold">
    <w:altName w:val="Arial Unicode MS"/>
    <w:panose1 w:val="00000000000000000000"/>
    <w:charset w:val="80"/>
    <w:family w:val="auto"/>
    <w:notTrueType/>
    <w:pitch w:val="default"/>
    <w:sig w:usb0="00000003" w:usb1="08070000" w:usb2="00000010" w:usb3="00000000" w:csb0="0002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BA"/>
    <w:rsid w:val="002E20BA"/>
    <w:rsid w:val="0034539A"/>
    <w:rsid w:val="0054700C"/>
    <w:rsid w:val="009A44FB"/>
    <w:rsid w:val="00B4599C"/>
    <w:rsid w:val="00FC2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055E3DD5C7E4486659C822AD70BF4">
    <w:name w:val="A26055E3DD5C7E4486659C822AD70BF4"/>
    <w:rsid w:val="002E20BA"/>
  </w:style>
  <w:style w:type="paragraph" w:customStyle="1" w:styleId="76507DF4B4F2D24D87B462E91467FEDE">
    <w:name w:val="76507DF4B4F2D24D87B462E91467FEDE"/>
    <w:rsid w:val="002E20BA"/>
  </w:style>
  <w:style w:type="paragraph" w:customStyle="1" w:styleId="14E12E960B04754AB5D04138CA93F496">
    <w:name w:val="14E12E960B04754AB5D04138CA93F496"/>
    <w:rsid w:val="002E20BA"/>
  </w:style>
  <w:style w:type="paragraph" w:customStyle="1" w:styleId="DFAA83E61C8F1D43A1FE7F7BE06A89B1">
    <w:name w:val="DFAA83E61C8F1D43A1FE7F7BE06A89B1"/>
    <w:rsid w:val="002E20BA"/>
  </w:style>
  <w:style w:type="paragraph" w:customStyle="1" w:styleId="B921092149DC9B49943CEEC0C60C03D2">
    <w:name w:val="B921092149DC9B49943CEEC0C60C03D2"/>
    <w:rsid w:val="002E20BA"/>
  </w:style>
  <w:style w:type="paragraph" w:customStyle="1" w:styleId="9F656BE96C2FE142A060DFA61730193E">
    <w:name w:val="9F656BE96C2FE142A060DFA61730193E"/>
    <w:rsid w:val="002E20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055E3DD5C7E4486659C822AD70BF4">
    <w:name w:val="A26055E3DD5C7E4486659C822AD70BF4"/>
    <w:rsid w:val="002E20BA"/>
  </w:style>
  <w:style w:type="paragraph" w:customStyle="1" w:styleId="76507DF4B4F2D24D87B462E91467FEDE">
    <w:name w:val="76507DF4B4F2D24D87B462E91467FEDE"/>
    <w:rsid w:val="002E20BA"/>
  </w:style>
  <w:style w:type="paragraph" w:customStyle="1" w:styleId="14E12E960B04754AB5D04138CA93F496">
    <w:name w:val="14E12E960B04754AB5D04138CA93F496"/>
    <w:rsid w:val="002E20BA"/>
  </w:style>
  <w:style w:type="paragraph" w:customStyle="1" w:styleId="DFAA83E61C8F1D43A1FE7F7BE06A89B1">
    <w:name w:val="DFAA83E61C8F1D43A1FE7F7BE06A89B1"/>
    <w:rsid w:val="002E20BA"/>
  </w:style>
  <w:style w:type="paragraph" w:customStyle="1" w:styleId="B921092149DC9B49943CEEC0C60C03D2">
    <w:name w:val="B921092149DC9B49943CEEC0C60C03D2"/>
    <w:rsid w:val="002E20BA"/>
  </w:style>
  <w:style w:type="paragraph" w:customStyle="1" w:styleId="9F656BE96C2FE142A060DFA61730193E">
    <w:name w:val="9F656BE96C2FE142A060DFA61730193E"/>
    <w:rsid w:val="002E2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91B5-AFE1-413C-AB59-8DA9F08E0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3817</Words>
  <Characters>21759</Characters>
  <Application>Microsoft Office Word</Application>
  <DocSecurity>0</DocSecurity>
  <Lines>181</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Iordanova</dc:creator>
  <cp:lastModifiedBy>Violeta Dzhukelova</cp:lastModifiedBy>
  <cp:revision>7</cp:revision>
  <dcterms:created xsi:type="dcterms:W3CDTF">2014-07-16T12:27:00Z</dcterms:created>
  <dcterms:modified xsi:type="dcterms:W3CDTF">2014-08-19T06:47:00Z</dcterms:modified>
</cp:coreProperties>
</file>