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72DE" w14:textId="77777777" w:rsidR="00732797" w:rsidRDefault="00732797" w:rsidP="00732797">
      <w:pPr>
        <w:pStyle w:val="Heading8"/>
        <w:spacing w:before="0" w:after="0"/>
        <w:jc w:val="right"/>
        <w:rPr>
          <w:rFonts w:cs="Calibri"/>
          <w:b/>
          <w:i w:val="0"/>
          <w:lang w:val="ru-RU"/>
        </w:rPr>
      </w:pPr>
      <w:r>
        <w:rPr>
          <w:rFonts w:cs="Calibri"/>
          <w:b/>
          <w:i w:val="0"/>
          <w:lang w:val="ru-RU"/>
        </w:rPr>
        <w:t>ПРОЕКТ</w:t>
      </w:r>
    </w:p>
    <w:p w14:paraId="14FEF51C" w14:textId="5F886C8A" w:rsidR="00E3296D" w:rsidRPr="004E47F0" w:rsidRDefault="00E3296D" w:rsidP="00E3296D">
      <w:pPr>
        <w:pStyle w:val="Heading8"/>
        <w:spacing w:before="0" w:after="0"/>
        <w:jc w:val="center"/>
        <w:rPr>
          <w:rFonts w:cs="Calibri"/>
          <w:b/>
          <w:i w:val="0"/>
          <w:lang w:val="ru-RU"/>
        </w:rPr>
      </w:pPr>
      <w:r w:rsidRPr="004E47F0">
        <w:rPr>
          <w:rFonts w:cs="Calibri"/>
          <w:b/>
          <w:i w:val="0"/>
          <w:lang w:val="ru-RU"/>
        </w:rPr>
        <w:t>ДОГОВОР</w:t>
      </w:r>
    </w:p>
    <w:p w14:paraId="140DF650" w14:textId="77777777" w:rsidR="00E3296D" w:rsidRPr="004E47F0" w:rsidRDefault="00E3296D" w:rsidP="00E3296D">
      <w:pPr>
        <w:pStyle w:val="Default"/>
        <w:jc w:val="center"/>
        <w:rPr>
          <w:rFonts w:cs="Calibri"/>
          <w:b/>
          <w:bCs/>
        </w:rPr>
      </w:pPr>
    </w:p>
    <w:p w14:paraId="76AF04F2" w14:textId="77777777" w:rsidR="00E3296D" w:rsidRPr="004E47F0" w:rsidRDefault="00E3296D" w:rsidP="00E3296D">
      <w:pPr>
        <w:pStyle w:val="Default"/>
        <w:jc w:val="center"/>
        <w:rPr>
          <w:rFonts w:cs="Calibri"/>
          <w:b/>
          <w:bCs/>
        </w:rPr>
      </w:pPr>
      <w:r w:rsidRPr="004E47F0">
        <w:rPr>
          <w:rFonts w:cs="Calibri"/>
          <w:b/>
          <w:bCs/>
        </w:rPr>
        <w:t>№ ............................/................... г.</w:t>
      </w:r>
    </w:p>
    <w:p w14:paraId="335DA65C" w14:textId="77777777" w:rsidR="00E3296D" w:rsidRPr="004E47F0" w:rsidRDefault="00E3296D" w:rsidP="00E3296D">
      <w:pPr>
        <w:pStyle w:val="Default"/>
        <w:jc w:val="center"/>
        <w:rPr>
          <w:rFonts w:cs="Calibri"/>
        </w:rPr>
      </w:pPr>
    </w:p>
    <w:p w14:paraId="2AC3E75F" w14:textId="77777777" w:rsidR="00E3296D" w:rsidRPr="004E47F0" w:rsidRDefault="00E3296D" w:rsidP="00E3296D">
      <w:pPr>
        <w:pStyle w:val="Default"/>
        <w:rPr>
          <w:rFonts w:cs="Calibri"/>
        </w:rPr>
      </w:pPr>
      <w:r w:rsidRPr="004E47F0">
        <w:rPr>
          <w:rFonts w:cs="Calibri"/>
        </w:rPr>
        <w:t>Днес, ...................... г. в гр. София между:</w:t>
      </w:r>
    </w:p>
    <w:p w14:paraId="388FFA15" w14:textId="77777777" w:rsidR="00E3296D" w:rsidRPr="004E47F0" w:rsidRDefault="00E3296D" w:rsidP="00E3296D">
      <w:pPr>
        <w:pStyle w:val="Default"/>
        <w:jc w:val="both"/>
        <w:rPr>
          <w:rFonts w:cs="Calibri"/>
        </w:rPr>
      </w:pPr>
    </w:p>
    <w:p w14:paraId="0679D7EA" w14:textId="77777777" w:rsidR="00E3296D" w:rsidRPr="004E47F0" w:rsidRDefault="00E3296D" w:rsidP="00E3296D">
      <w:pPr>
        <w:pStyle w:val="Default"/>
        <w:jc w:val="both"/>
        <w:rPr>
          <w:rFonts w:cs="Calibri"/>
        </w:rPr>
      </w:pPr>
    </w:p>
    <w:p w14:paraId="0B5CEF26" w14:textId="77777777" w:rsidR="00E3296D" w:rsidRPr="000853F9" w:rsidRDefault="00E3296D" w:rsidP="00E3296D">
      <w:pPr>
        <w:jc w:val="both"/>
      </w:pPr>
      <w:r w:rsidRPr="00B40BE0">
        <w:rPr>
          <w:b/>
        </w:rPr>
        <w:tab/>
        <w:t xml:space="preserve">1. </w:t>
      </w:r>
      <w:r w:rsidRPr="0051349A">
        <w:rPr>
          <w:b/>
        </w:rPr>
        <w:t>ИНСИТУТА ПО ПУБЛИЧНА АДМИНИСТРАЦИЯ</w:t>
      </w:r>
      <w:r w:rsidRPr="0051349A">
        <w:t xml:space="preserve">,  ЕИК: 130403691., с адрес: област София - град, община София- град, гр.София, ул. „Сердика” № </w:t>
      </w:r>
      <w:r>
        <w:t>6-</w:t>
      </w:r>
      <w:r w:rsidRPr="0051349A">
        <w:t>8, представлявана от Георги Манлиев – Изпълнителен директор  и</w:t>
      </w:r>
      <w:r>
        <w:t xml:space="preserve"> </w:t>
      </w:r>
      <w:r w:rsidRPr="00595D74">
        <w:t>Десислава Бимбашева – главен счетоводител</w:t>
      </w:r>
      <w:r w:rsidRPr="0051349A">
        <w:t xml:space="preserve">, наричана по-долу за краткост  </w:t>
      </w:r>
      <w:r w:rsidRPr="00E3296D">
        <w:rPr>
          <w:b/>
        </w:rPr>
        <w:t>ВЪЗЛОЖИТЕЛ</w:t>
      </w:r>
      <w:r w:rsidRPr="0051349A">
        <w:t xml:space="preserve"> от една  страна</w:t>
      </w:r>
    </w:p>
    <w:p w14:paraId="074F2EB2" w14:textId="77777777" w:rsidR="00E3296D" w:rsidRPr="004E47F0" w:rsidRDefault="00E3296D" w:rsidP="00E3296D">
      <w:pPr>
        <w:pStyle w:val="Default"/>
        <w:jc w:val="both"/>
        <w:rPr>
          <w:rFonts w:cs="Calibri"/>
        </w:rPr>
      </w:pPr>
      <w:r w:rsidRPr="004E47F0">
        <w:rPr>
          <w:rFonts w:cs="Calibri"/>
        </w:rPr>
        <w:t xml:space="preserve">и </w:t>
      </w:r>
    </w:p>
    <w:p w14:paraId="03BF0463" w14:textId="77777777" w:rsidR="00E3296D" w:rsidRPr="004E47F0" w:rsidRDefault="00E3296D" w:rsidP="00E3296D">
      <w:pPr>
        <w:ind w:firstLine="720"/>
        <w:jc w:val="both"/>
        <w:rPr>
          <w:rFonts w:cs="Calibri"/>
          <w:lang w:val="ru-RU"/>
        </w:rPr>
      </w:pPr>
      <w:r>
        <w:rPr>
          <w:rFonts w:cs="Calibri"/>
        </w:rPr>
        <w:t xml:space="preserve">2. </w:t>
      </w:r>
      <w:r w:rsidRPr="004E47F0">
        <w:rPr>
          <w:rFonts w:cs="Calibri"/>
        </w:rPr>
        <w:t xml:space="preserve">…………………………ЕИК/БУЛСТАТ ……………………, с адрес ………………………, представлявано от …………………., наричано по-долу </w:t>
      </w:r>
      <w:r w:rsidRPr="004E47F0">
        <w:rPr>
          <w:rFonts w:cs="Calibri"/>
          <w:b/>
          <w:bCs/>
        </w:rPr>
        <w:t xml:space="preserve">ИЗПЪЛНИТЕЛ, </w:t>
      </w:r>
      <w:r w:rsidRPr="004E47F0">
        <w:rPr>
          <w:rFonts w:cs="Calibri"/>
        </w:rPr>
        <w:t xml:space="preserve">от друга страна, </w:t>
      </w:r>
    </w:p>
    <w:p w14:paraId="5217F366" w14:textId="77777777" w:rsidR="00E3296D" w:rsidRPr="004E47F0" w:rsidRDefault="00E3296D" w:rsidP="00E3296D">
      <w:pPr>
        <w:pStyle w:val="Default"/>
        <w:jc w:val="both"/>
        <w:rPr>
          <w:rFonts w:cs="Calibri"/>
          <w:lang w:val="en-US"/>
        </w:rPr>
      </w:pPr>
    </w:p>
    <w:p w14:paraId="7BE17B0D" w14:textId="77777777" w:rsidR="00E3296D" w:rsidRPr="00F17F59" w:rsidRDefault="00E3296D" w:rsidP="00976752">
      <w:pPr>
        <w:pStyle w:val="Footer"/>
        <w:spacing w:after="0" w:line="240" w:lineRule="auto"/>
        <w:ind w:firstLine="426"/>
        <w:jc w:val="both"/>
        <w:rPr>
          <w:rFonts w:ascii="Times New Roman" w:hAnsi="Times New Roman"/>
          <w:sz w:val="24"/>
          <w:szCs w:val="24"/>
        </w:rPr>
      </w:pPr>
      <w:r w:rsidRPr="00F17F59">
        <w:rPr>
          <w:rFonts w:ascii="Times New Roman" w:hAnsi="Times New Roman"/>
          <w:sz w:val="24"/>
          <w:szCs w:val="24"/>
        </w:rPr>
        <w:tab/>
        <w:t>На основание чл. 41, ал.1 и ал. 2 във връзка с чл.73, ал. 1 от Закона за обществените поръчки (ЗОП) и Решение  № ......................от ...................................</w:t>
      </w:r>
      <w:r w:rsidRPr="00F17F59">
        <w:rPr>
          <w:rFonts w:ascii="Times New Roman" w:hAnsi="Times New Roman"/>
          <w:b/>
          <w:bCs/>
          <w:sz w:val="24"/>
          <w:szCs w:val="24"/>
        </w:rPr>
        <w:t xml:space="preserve">  </w:t>
      </w:r>
      <w:r w:rsidRPr="00F17F59">
        <w:rPr>
          <w:rFonts w:ascii="Times New Roman" w:hAnsi="Times New Roman"/>
          <w:sz w:val="24"/>
          <w:szCs w:val="24"/>
        </w:rPr>
        <w:t xml:space="preserve">год. на ВЪЗЛОЖИТЕЛЯ за определяне на ИЗПЪЛНИТЕЛ, </w:t>
      </w:r>
      <w:r w:rsidR="00976752" w:rsidRPr="0051349A">
        <w:rPr>
          <w:rFonts w:ascii="Times New Roman" w:hAnsi="Times New Roman"/>
          <w:sz w:val="24"/>
          <w:szCs w:val="24"/>
        </w:rPr>
        <w:t xml:space="preserve">в изпълнение на </w:t>
      </w:r>
      <w:r w:rsidR="00976752" w:rsidRPr="0051349A">
        <w:rPr>
          <w:rFonts w:ascii="Times New Roman" w:eastAsia="Times New Roman" w:hAnsi="Times New Roman"/>
          <w:sz w:val="24"/>
          <w:szCs w:val="24"/>
        </w:rPr>
        <w:t xml:space="preserve">проект:  </w:t>
      </w:r>
      <w:r w:rsidR="00976752" w:rsidRPr="0051349A">
        <w:rPr>
          <w:rFonts w:ascii="Times New Roman" w:hAnsi="Times New Roman"/>
          <w:sz w:val="24"/>
          <w:szCs w:val="24"/>
        </w:rPr>
        <w:t>„Изграждане на капацитет на ИПА за изследвания, обучение и приложение на иновативни европейски практики в доброто управление”, в изпълнение на Договор № С 13-22-1/16.04.2014, финансиран от Оперативна програма „Административен капацитет”, съфинансирана от Европейския съюз чрез Европейския социален фонд</w:t>
      </w:r>
      <w:r w:rsidRPr="00F17F59">
        <w:rPr>
          <w:rFonts w:ascii="Times New Roman" w:hAnsi="Times New Roman"/>
          <w:iCs/>
          <w:sz w:val="24"/>
          <w:szCs w:val="24"/>
        </w:rPr>
        <w:t xml:space="preserve">, </w:t>
      </w:r>
      <w:r w:rsidRPr="00F17F59">
        <w:rPr>
          <w:rFonts w:ascii="Times New Roman" w:hAnsi="Times New Roman"/>
          <w:sz w:val="24"/>
          <w:szCs w:val="24"/>
        </w:rPr>
        <w:t>се сключи настоящият договор за следното:</w:t>
      </w:r>
    </w:p>
    <w:p w14:paraId="143A8A40" w14:textId="77777777" w:rsidR="00E3296D" w:rsidRPr="00105E33" w:rsidRDefault="00E3296D" w:rsidP="00E3296D">
      <w:pPr>
        <w:pStyle w:val="BodyTextIndent"/>
        <w:jc w:val="center"/>
      </w:pPr>
    </w:p>
    <w:p w14:paraId="24D67BB7" w14:textId="77777777" w:rsidR="00E3296D" w:rsidRPr="00976752" w:rsidRDefault="00E3296D" w:rsidP="00E3296D">
      <w:pPr>
        <w:pStyle w:val="BodyTextIndent"/>
        <w:jc w:val="center"/>
        <w:outlineLvl w:val="0"/>
        <w:rPr>
          <w:b/>
        </w:rPr>
      </w:pPr>
      <w:r w:rsidRPr="00976752">
        <w:rPr>
          <w:b/>
          <w:lang w:val="en-US"/>
        </w:rPr>
        <w:t>I</w:t>
      </w:r>
      <w:r w:rsidRPr="00976752">
        <w:rPr>
          <w:b/>
          <w:lang w:val="ru-RU"/>
        </w:rPr>
        <w:t xml:space="preserve">. </w:t>
      </w:r>
      <w:r w:rsidRPr="00976752">
        <w:rPr>
          <w:b/>
        </w:rPr>
        <w:t>ПРЕДМЕТ НА ДОГОВОРА</w:t>
      </w:r>
    </w:p>
    <w:p w14:paraId="5354D360" w14:textId="77777777" w:rsidR="00E3296D" w:rsidRPr="00105E33" w:rsidRDefault="00E3296D" w:rsidP="00E3296D">
      <w:pPr>
        <w:pStyle w:val="BodyTextIndent"/>
        <w:jc w:val="center"/>
      </w:pPr>
    </w:p>
    <w:p w14:paraId="338D8715" w14:textId="6AB8373F" w:rsidR="005711D4" w:rsidRPr="00615E63" w:rsidRDefault="00E3296D" w:rsidP="005711D4">
      <w:pPr>
        <w:overflowPunct w:val="0"/>
        <w:autoSpaceDE w:val="0"/>
        <w:autoSpaceDN w:val="0"/>
        <w:adjustRightInd w:val="0"/>
        <w:spacing w:before="120"/>
        <w:ind w:firstLine="540"/>
        <w:jc w:val="both"/>
        <w:textAlignment w:val="baseline"/>
        <w:rPr>
          <w:color w:val="000000"/>
          <w:spacing w:val="-2"/>
          <w:szCs w:val="20"/>
        </w:rPr>
      </w:pPr>
      <w:r w:rsidRPr="00105E33">
        <w:rPr>
          <w:b/>
          <w:bCs/>
        </w:rPr>
        <w:t>Чл. 1. </w:t>
      </w:r>
      <w:r w:rsidRPr="00105E33">
        <w:rPr>
          <w:bCs/>
        </w:rPr>
        <w:t>ВЪЗЛОЖИТЕЛЯТ възлага, а ИЗПЪЛНИТЕЛЯТ приема срещу възнаграждение да предостави услуга с предмет</w:t>
      </w:r>
      <w:r w:rsidR="005711D4" w:rsidRPr="00615E63">
        <w:rPr>
          <w:color w:val="000000"/>
          <w:spacing w:val="-2"/>
          <w:szCs w:val="20"/>
        </w:rPr>
        <w:t xml:space="preserve"> </w:t>
      </w:r>
      <w:r w:rsidR="005711D4" w:rsidRPr="005711D4">
        <w:rPr>
          <w:i/>
          <w:color w:val="000000"/>
          <w:spacing w:val="-2"/>
          <w:szCs w:val="20"/>
        </w:rPr>
        <w:t>„Актуализиране и развитие на обучението за служебно и професионално развитие на служителите в държавната администрация и повишаване на тяхното качество“ по проект С13-22-1/16.04.2014 „Изграждане на капацитет на ИПА за изследвания, обучение и приложение на иновативни европейски практики в доброто управление“</w:t>
      </w:r>
      <w:r w:rsidR="005711D4" w:rsidRPr="00615E63">
        <w:rPr>
          <w:color w:val="000000"/>
          <w:spacing w:val="-2"/>
          <w:szCs w:val="20"/>
        </w:rPr>
        <w:t xml:space="preserve">. </w:t>
      </w:r>
      <w:r w:rsidR="005711D4">
        <w:rPr>
          <w:color w:val="000000"/>
          <w:spacing w:val="-2"/>
          <w:szCs w:val="20"/>
        </w:rPr>
        <w:t>Изпълнението на поръчката включва изпълнението на следните дейности</w:t>
      </w:r>
      <w:r w:rsidR="005711D4" w:rsidRPr="00615E63">
        <w:rPr>
          <w:color w:val="000000"/>
          <w:spacing w:val="-2"/>
          <w:szCs w:val="20"/>
        </w:rPr>
        <w:t>:</w:t>
      </w:r>
    </w:p>
    <w:p w14:paraId="5783EF1E" w14:textId="77777777" w:rsidR="005711D4" w:rsidRPr="005711D4" w:rsidRDefault="005711D4" w:rsidP="005711D4">
      <w:pPr>
        <w:pStyle w:val="ListParagraph"/>
        <w:numPr>
          <w:ilvl w:val="0"/>
          <w:numId w:val="12"/>
        </w:numPr>
        <w:tabs>
          <w:tab w:val="left" w:pos="1418"/>
        </w:tabs>
        <w:overflowPunct w:val="0"/>
        <w:autoSpaceDE w:val="0"/>
        <w:autoSpaceDN w:val="0"/>
        <w:adjustRightInd w:val="0"/>
        <w:spacing w:before="120" w:line="276" w:lineRule="auto"/>
        <w:jc w:val="both"/>
        <w:textAlignment w:val="baseline"/>
        <w:rPr>
          <w:bCs/>
          <w:lang w:eastAsia="x-none"/>
        </w:rPr>
      </w:pPr>
      <w:r w:rsidRPr="005711D4">
        <w:rPr>
          <w:bCs/>
          <w:lang w:eastAsia="x-none"/>
        </w:rPr>
        <w:t>Дейност 1. „Оценка и актуализация на обучителните програми за служебно развитие“;</w:t>
      </w:r>
    </w:p>
    <w:p w14:paraId="7B793E77" w14:textId="77777777" w:rsidR="005711D4" w:rsidRPr="005711D4" w:rsidRDefault="005711D4" w:rsidP="005711D4">
      <w:pPr>
        <w:pStyle w:val="ListParagraph"/>
        <w:numPr>
          <w:ilvl w:val="0"/>
          <w:numId w:val="12"/>
        </w:numPr>
        <w:tabs>
          <w:tab w:val="left" w:pos="1418"/>
        </w:tabs>
        <w:overflowPunct w:val="0"/>
        <w:autoSpaceDE w:val="0"/>
        <w:autoSpaceDN w:val="0"/>
        <w:adjustRightInd w:val="0"/>
        <w:spacing w:before="120" w:line="276" w:lineRule="auto"/>
        <w:jc w:val="both"/>
        <w:textAlignment w:val="baseline"/>
        <w:rPr>
          <w:bCs/>
          <w:lang w:eastAsia="x-none"/>
        </w:rPr>
      </w:pPr>
      <w:r w:rsidRPr="005711D4">
        <w:rPr>
          <w:bCs/>
          <w:lang w:eastAsia="x-none"/>
        </w:rPr>
        <w:t>Дейност 2. „Оценка и актуализация на обучителните програми за професионално развитие“;</w:t>
      </w:r>
    </w:p>
    <w:p w14:paraId="755E62FF" w14:textId="77777777" w:rsidR="005711D4" w:rsidRPr="005711D4" w:rsidRDefault="005711D4" w:rsidP="005711D4">
      <w:pPr>
        <w:pStyle w:val="ListParagraph"/>
        <w:numPr>
          <w:ilvl w:val="0"/>
          <w:numId w:val="12"/>
        </w:numPr>
        <w:tabs>
          <w:tab w:val="left" w:pos="1418"/>
        </w:tabs>
        <w:overflowPunct w:val="0"/>
        <w:autoSpaceDE w:val="0"/>
        <w:autoSpaceDN w:val="0"/>
        <w:adjustRightInd w:val="0"/>
        <w:spacing w:before="120" w:line="276" w:lineRule="auto"/>
        <w:jc w:val="both"/>
        <w:textAlignment w:val="baseline"/>
        <w:rPr>
          <w:bCs/>
          <w:lang w:eastAsia="x-none"/>
        </w:rPr>
      </w:pPr>
      <w:r w:rsidRPr="005711D4">
        <w:rPr>
          <w:bCs/>
          <w:lang w:eastAsia="x-none"/>
        </w:rPr>
        <w:t>Дейност 3. Разработване на нова програма „Споделяне на добри практики“;</w:t>
      </w:r>
    </w:p>
    <w:p w14:paraId="4108D5EF" w14:textId="77777777" w:rsidR="005711D4" w:rsidRPr="005711D4" w:rsidRDefault="005711D4" w:rsidP="005711D4">
      <w:pPr>
        <w:pStyle w:val="ListParagraph"/>
        <w:numPr>
          <w:ilvl w:val="0"/>
          <w:numId w:val="12"/>
        </w:numPr>
        <w:tabs>
          <w:tab w:val="left" w:pos="1418"/>
        </w:tabs>
        <w:overflowPunct w:val="0"/>
        <w:autoSpaceDE w:val="0"/>
        <w:autoSpaceDN w:val="0"/>
        <w:adjustRightInd w:val="0"/>
        <w:spacing w:before="120" w:line="276" w:lineRule="auto"/>
        <w:jc w:val="both"/>
        <w:textAlignment w:val="baseline"/>
        <w:rPr>
          <w:bCs/>
          <w:lang w:eastAsia="x-none"/>
        </w:rPr>
      </w:pPr>
      <w:r w:rsidRPr="005711D4">
        <w:rPr>
          <w:bCs/>
          <w:lang w:eastAsia="x-none"/>
        </w:rPr>
        <w:t>Дейност 4. „Разработване на вътрешни правила за организацията, методиката и реда на обучителния процес в ИПА“;</w:t>
      </w:r>
    </w:p>
    <w:p w14:paraId="62344664" w14:textId="4E298D3B" w:rsidR="005711D4" w:rsidRPr="005711D4" w:rsidRDefault="005711D4" w:rsidP="005711D4">
      <w:pPr>
        <w:pStyle w:val="ListParagraph"/>
        <w:numPr>
          <w:ilvl w:val="0"/>
          <w:numId w:val="12"/>
        </w:numPr>
        <w:tabs>
          <w:tab w:val="left" w:pos="1418"/>
        </w:tabs>
        <w:overflowPunct w:val="0"/>
        <w:autoSpaceDE w:val="0"/>
        <w:autoSpaceDN w:val="0"/>
        <w:adjustRightInd w:val="0"/>
        <w:spacing w:before="120" w:line="276" w:lineRule="auto"/>
        <w:jc w:val="both"/>
        <w:textAlignment w:val="baseline"/>
        <w:rPr>
          <w:bCs/>
          <w:lang w:eastAsia="x-none"/>
        </w:rPr>
      </w:pPr>
      <w:r w:rsidRPr="005711D4">
        <w:rPr>
          <w:bCs/>
          <w:lang w:eastAsia="x-none"/>
        </w:rPr>
        <w:lastRenderedPageBreak/>
        <w:t>Дейност 5 „Обучения на служители и лектори на Института по публична администрация по въпроси на екипността и обучителния процес”.</w:t>
      </w:r>
    </w:p>
    <w:p w14:paraId="632BED2B" w14:textId="77777777" w:rsidR="00E3296D" w:rsidRPr="00105E33" w:rsidRDefault="00E3296D" w:rsidP="00E3296D">
      <w:pPr>
        <w:pStyle w:val="BodyTextIndent"/>
      </w:pPr>
    </w:p>
    <w:p w14:paraId="273671F3" w14:textId="77777777" w:rsidR="00E3296D" w:rsidRPr="00976752" w:rsidRDefault="00E3296D" w:rsidP="00E3296D">
      <w:pPr>
        <w:pStyle w:val="BodyTextIndent"/>
        <w:jc w:val="center"/>
        <w:outlineLvl w:val="0"/>
        <w:rPr>
          <w:b/>
        </w:rPr>
      </w:pPr>
      <w:r w:rsidRPr="00976752">
        <w:rPr>
          <w:b/>
        </w:rPr>
        <w:t>II. СРОК НА ДОГОВОРА</w:t>
      </w:r>
    </w:p>
    <w:p w14:paraId="6EBE3D42" w14:textId="77777777" w:rsidR="00E3296D" w:rsidRPr="00105E33" w:rsidRDefault="00E3296D" w:rsidP="00E3296D">
      <w:pPr>
        <w:pStyle w:val="BodyTextIndent"/>
        <w:jc w:val="center"/>
      </w:pPr>
    </w:p>
    <w:p w14:paraId="1340FFD8" w14:textId="13535BB9" w:rsidR="00F17F59" w:rsidRDefault="00E3296D" w:rsidP="00F17F59">
      <w:pPr>
        <w:spacing w:after="120"/>
        <w:ind w:firstLine="720"/>
        <w:contextualSpacing/>
        <w:jc w:val="both"/>
      </w:pPr>
      <w:r w:rsidRPr="006B0F9F">
        <w:rPr>
          <w:b/>
        </w:rPr>
        <w:t>Чл. 2.</w:t>
      </w:r>
      <w:r w:rsidR="006B0F9F">
        <w:t xml:space="preserve"> </w:t>
      </w:r>
      <w:r w:rsidR="005711D4">
        <w:t xml:space="preserve">(1) </w:t>
      </w:r>
      <w:r w:rsidR="006B0F9F">
        <w:t>Настоящият договор се сключва за</w:t>
      </w:r>
      <w:r w:rsidRPr="00105E33">
        <w:t xml:space="preserve"> срок </w:t>
      </w:r>
      <w:r w:rsidR="00F17F59" w:rsidRPr="001213D9">
        <w:t xml:space="preserve">до </w:t>
      </w:r>
      <w:r w:rsidR="001978FC">
        <w:t xml:space="preserve">8 месеца </w:t>
      </w:r>
      <w:r w:rsidR="001978FC" w:rsidRPr="003F26CE">
        <w:rPr>
          <w:szCs w:val="20"/>
        </w:rPr>
        <w:t>от датата на подписването</w:t>
      </w:r>
      <w:r w:rsidR="001978FC">
        <w:rPr>
          <w:szCs w:val="20"/>
        </w:rPr>
        <w:t xml:space="preserve"> му</w:t>
      </w:r>
      <w:r w:rsidR="00F17F59" w:rsidRPr="001213D9">
        <w:t>.</w:t>
      </w:r>
    </w:p>
    <w:p w14:paraId="6D29C8BC" w14:textId="77777777" w:rsidR="005711D4" w:rsidRPr="005711D4" w:rsidRDefault="005711D4" w:rsidP="005711D4">
      <w:pPr>
        <w:overflowPunct w:val="0"/>
        <w:autoSpaceDE w:val="0"/>
        <w:autoSpaceDN w:val="0"/>
        <w:adjustRightInd w:val="0"/>
        <w:spacing w:before="120" w:after="120"/>
        <w:ind w:firstLine="720"/>
        <w:jc w:val="both"/>
        <w:textAlignment w:val="baseline"/>
      </w:pPr>
      <w:r w:rsidRPr="005711D4">
        <w:t>(2) Сроковете за изпълнение на дейностите по договора са както следва:</w:t>
      </w:r>
    </w:p>
    <w:p w14:paraId="7EF1EC3E" w14:textId="5B5B7380" w:rsidR="005711D4" w:rsidRPr="005711D4" w:rsidRDefault="005711D4" w:rsidP="005711D4">
      <w:pPr>
        <w:overflowPunct w:val="0"/>
        <w:autoSpaceDE w:val="0"/>
        <w:autoSpaceDN w:val="0"/>
        <w:adjustRightInd w:val="0"/>
        <w:spacing w:before="120" w:after="120"/>
        <w:ind w:firstLine="720"/>
        <w:jc w:val="both"/>
        <w:textAlignment w:val="baseline"/>
        <w:rPr>
          <w:szCs w:val="20"/>
        </w:rPr>
      </w:pPr>
      <w:r w:rsidRPr="005711D4">
        <w:t xml:space="preserve">1. </w:t>
      </w:r>
      <w:r w:rsidRPr="005711D4">
        <w:rPr>
          <w:szCs w:val="20"/>
        </w:rPr>
        <w:t xml:space="preserve">Срокът за изпълнение на дейност 1: „Оценка и актуализация на обучителните програми за служебно развитие“ е </w:t>
      </w:r>
      <w:r w:rsidR="001978FC">
        <w:rPr>
          <w:szCs w:val="20"/>
        </w:rPr>
        <w:t xml:space="preserve">5 месеца </w:t>
      </w:r>
      <w:r w:rsidRPr="005711D4">
        <w:rPr>
          <w:szCs w:val="20"/>
        </w:rPr>
        <w:t>от дата на подписване</w:t>
      </w:r>
      <w:r w:rsidR="001978FC">
        <w:rPr>
          <w:szCs w:val="20"/>
        </w:rPr>
        <w:t xml:space="preserve"> на настоящия договор</w:t>
      </w:r>
      <w:r w:rsidRPr="005711D4">
        <w:rPr>
          <w:szCs w:val="20"/>
        </w:rPr>
        <w:t xml:space="preserve">. </w:t>
      </w:r>
    </w:p>
    <w:p w14:paraId="731E6C26" w14:textId="43AFC312" w:rsidR="005711D4" w:rsidRPr="005711D4" w:rsidRDefault="005711D4" w:rsidP="005711D4">
      <w:pPr>
        <w:overflowPunct w:val="0"/>
        <w:autoSpaceDE w:val="0"/>
        <w:autoSpaceDN w:val="0"/>
        <w:adjustRightInd w:val="0"/>
        <w:spacing w:before="120" w:after="120"/>
        <w:ind w:firstLine="720"/>
        <w:jc w:val="both"/>
        <w:textAlignment w:val="baseline"/>
        <w:rPr>
          <w:szCs w:val="20"/>
        </w:rPr>
      </w:pPr>
      <w:r w:rsidRPr="005711D4">
        <w:rPr>
          <w:szCs w:val="20"/>
        </w:rPr>
        <w:t xml:space="preserve">2. Срокът за изпълнение на дейност 2: „Оценка и актуализация на обучителните програми за професионално развитие“ </w:t>
      </w:r>
      <w:r w:rsidR="001978FC" w:rsidRPr="005711D4">
        <w:rPr>
          <w:szCs w:val="20"/>
        </w:rPr>
        <w:t xml:space="preserve">е </w:t>
      </w:r>
      <w:r w:rsidR="001978FC">
        <w:rPr>
          <w:szCs w:val="20"/>
        </w:rPr>
        <w:t>8</w:t>
      </w:r>
      <w:r w:rsidR="001978FC">
        <w:rPr>
          <w:szCs w:val="20"/>
        </w:rPr>
        <w:t xml:space="preserve"> месеца </w:t>
      </w:r>
      <w:r w:rsidR="001978FC" w:rsidRPr="005711D4">
        <w:rPr>
          <w:szCs w:val="20"/>
        </w:rPr>
        <w:t>от дата на подписване</w:t>
      </w:r>
      <w:r w:rsidR="001978FC">
        <w:rPr>
          <w:szCs w:val="20"/>
        </w:rPr>
        <w:t xml:space="preserve"> на настоящия договор</w:t>
      </w:r>
      <w:r w:rsidR="001978FC" w:rsidRPr="005711D4">
        <w:rPr>
          <w:szCs w:val="20"/>
        </w:rPr>
        <w:t>.</w:t>
      </w:r>
    </w:p>
    <w:p w14:paraId="43BE51C8" w14:textId="62C95495" w:rsidR="005711D4" w:rsidRPr="005711D4" w:rsidRDefault="005711D4" w:rsidP="005711D4">
      <w:pPr>
        <w:overflowPunct w:val="0"/>
        <w:autoSpaceDE w:val="0"/>
        <w:autoSpaceDN w:val="0"/>
        <w:adjustRightInd w:val="0"/>
        <w:spacing w:before="120" w:after="120"/>
        <w:ind w:firstLine="720"/>
        <w:jc w:val="both"/>
        <w:textAlignment w:val="baseline"/>
        <w:rPr>
          <w:szCs w:val="20"/>
        </w:rPr>
      </w:pPr>
      <w:r w:rsidRPr="005711D4">
        <w:rPr>
          <w:szCs w:val="20"/>
        </w:rPr>
        <w:t xml:space="preserve">3. Срокът за изпълнение на дейност 3: Разработване на нова програма „Споделяне на добри практики“ </w:t>
      </w:r>
      <w:r w:rsidR="001978FC" w:rsidRPr="005711D4">
        <w:rPr>
          <w:szCs w:val="20"/>
        </w:rPr>
        <w:t xml:space="preserve">е </w:t>
      </w:r>
      <w:r w:rsidR="001978FC">
        <w:rPr>
          <w:szCs w:val="20"/>
        </w:rPr>
        <w:t xml:space="preserve">8 </w:t>
      </w:r>
      <w:r w:rsidR="001978FC">
        <w:rPr>
          <w:szCs w:val="20"/>
        </w:rPr>
        <w:t xml:space="preserve">месеца </w:t>
      </w:r>
      <w:r w:rsidR="001978FC" w:rsidRPr="005711D4">
        <w:rPr>
          <w:szCs w:val="20"/>
        </w:rPr>
        <w:t>от дата на подписване</w:t>
      </w:r>
      <w:r w:rsidR="001978FC">
        <w:rPr>
          <w:szCs w:val="20"/>
        </w:rPr>
        <w:t xml:space="preserve"> на настоящия договор</w:t>
      </w:r>
      <w:r w:rsidR="001978FC" w:rsidRPr="005711D4">
        <w:rPr>
          <w:szCs w:val="20"/>
        </w:rPr>
        <w:t>.</w:t>
      </w:r>
    </w:p>
    <w:p w14:paraId="2EDCE3E8" w14:textId="0F76407E" w:rsidR="005711D4" w:rsidRPr="005711D4" w:rsidRDefault="005711D4" w:rsidP="005711D4">
      <w:pPr>
        <w:overflowPunct w:val="0"/>
        <w:autoSpaceDE w:val="0"/>
        <w:autoSpaceDN w:val="0"/>
        <w:adjustRightInd w:val="0"/>
        <w:spacing w:before="120" w:after="120"/>
        <w:ind w:firstLine="720"/>
        <w:jc w:val="both"/>
        <w:textAlignment w:val="baseline"/>
        <w:rPr>
          <w:szCs w:val="20"/>
        </w:rPr>
      </w:pPr>
      <w:r w:rsidRPr="005711D4">
        <w:rPr>
          <w:szCs w:val="20"/>
        </w:rPr>
        <w:t xml:space="preserve">4. Срокът за изпълнение на дейност 4: „Разработване на вътрешни правила за организацията, методиката и реда на обучителния процес в ИПА“ </w:t>
      </w:r>
      <w:r w:rsidR="001978FC" w:rsidRPr="005711D4">
        <w:rPr>
          <w:szCs w:val="20"/>
        </w:rPr>
        <w:t xml:space="preserve">е </w:t>
      </w:r>
      <w:r w:rsidR="001978FC">
        <w:rPr>
          <w:szCs w:val="20"/>
        </w:rPr>
        <w:t xml:space="preserve">5 месеца </w:t>
      </w:r>
      <w:r w:rsidR="001978FC" w:rsidRPr="005711D4">
        <w:rPr>
          <w:szCs w:val="20"/>
        </w:rPr>
        <w:t>от дата на подписване</w:t>
      </w:r>
      <w:r w:rsidR="001978FC">
        <w:rPr>
          <w:szCs w:val="20"/>
        </w:rPr>
        <w:t xml:space="preserve"> на настоящия договор</w:t>
      </w:r>
      <w:r w:rsidR="001978FC" w:rsidRPr="005711D4">
        <w:rPr>
          <w:szCs w:val="20"/>
        </w:rPr>
        <w:t>.</w:t>
      </w:r>
    </w:p>
    <w:p w14:paraId="78D439C7" w14:textId="77777777" w:rsidR="001978FC" w:rsidRDefault="005711D4" w:rsidP="001978FC">
      <w:pPr>
        <w:overflowPunct w:val="0"/>
        <w:autoSpaceDE w:val="0"/>
        <w:autoSpaceDN w:val="0"/>
        <w:adjustRightInd w:val="0"/>
        <w:spacing w:before="120" w:after="120"/>
        <w:ind w:firstLine="720"/>
        <w:jc w:val="both"/>
        <w:textAlignment w:val="baseline"/>
        <w:rPr>
          <w:szCs w:val="20"/>
        </w:rPr>
      </w:pPr>
      <w:r w:rsidRPr="005711D4">
        <w:rPr>
          <w:szCs w:val="20"/>
        </w:rPr>
        <w:t xml:space="preserve">5. Срокът за изпълнение на дейност 5: „Обучения на служители и лектори на Института по публична администрация по въпроси на екипността и обучителния процес” </w:t>
      </w:r>
      <w:r w:rsidR="001978FC" w:rsidRPr="005711D4">
        <w:rPr>
          <w:szCs w:val="20"/>
        </w:rPr>
        <w:t xml:space="preserve">е </w:t>
      </w:r>
      <w:r w:rsidR="001978FC">
        <w:rPr>
          <w:szCs w:val="20"/>
        </w:rPr>
        <w:t xml:space="preserve">5 месеца </w:t>
      </w:r>
      <w:r w:rsidR="001978FC" w:rsidRPr="005711D4">
        <w:rPr>
          <w:szCs w:val="20"/>
        </w:rPr>
        <w:t>от дата на подписване</w:t>
      </w:r>
      <w:r w:rsidR="001978FC">
        <w:rPr>
          <w:szCs w:val="20"/>
        </w:rPr>
        <w:t xml:space="preserve"> на настоящия договор</w:t>
      </w:r>
      <w:r w:rsidR="001978FC" w:rsidRPr="005711D4">
        <w:rPr>
          <w:szCs w:val="20"/>
        </w:rPr>
        <w:t>.</w:t>
      </w:r>
    </w:p>
    <w:p w14:paraId="78F423C5" w14:textId="00B9919D" w:rsidR="006B0F9F" w:rsidRDefault="006B0F9F" w:rsidP="001978FC">
      <w:pPr>
        <w:overflowPunct w:val="0"/>
        <w:autoSpaceDE w:val="0"/>
        <w:autoSpaceDN w:val="0"/>
        <w:adjustRightInd w:val="0"/>
        <w:spacing w:before="120" w:after="120"/>
        <w:ind w:firstLine="720"/>
        <w:jc w:val="both"/>
        <w:textAlignment w:val="baseline"/>
      </w:pPr>
      <w:bookmarkStart w:id="0" w:name="_GoBack"/>
      <w:bookmarkEnd w:id="0"/>
      <w:r w:rsidRPr="001213D9">
        <w:tab/>
      </w:r>
      <w:r>
        <w:rPr>
          <w:b/>
        </w:rPr>
        <w:t>Чл. 3</w:t>
      </w:r>
      <w:r w:rsidRPr="006B0F9F">
        <w:rPr>
          <w:b/>
        </w:rPr>
        <w:t>.</w:t>
      </w:r>
      <w:r w:rsidRPr="001213D9">
        <w:t xml:space="preserve"> </w:t>
      </w:r>
      <w:r w:rsidRPr="00976752">
        <w:rPr>
          <w:b/>
        </w:rPr>
        <w:t>ВЪЗЛОЖИТЕЛЯТ</w:t>
      </w:r>
      <w:r w:rsidRPr="001213D9">
        <w:t xml:space="preserve"> </w:t>
      </w:r>
      <w:r w:rsidR="005711D4">
        <w:t>заявява</w:t>
      </w:r>
      <w:r w:rsidRPr="001213D9">
        <w:t xml:space="preserve"> писмено – по пощата или по куриер; </w:t>
      </w:r>
      <w:r w:rsidRPr="00250692">
        <w:t xml:space="preserve">по факс и по електронна поща </w:t>
      </w:r>
      <w:r w:rsidRPr="00976752">
        <w:rPr>
          <w:b/>
        </w:rPr>
        <w:t>ИЗПЪЛНИТЕЛЯ</w:t>
      </w:r>
      <w:r w:rsidRPr="00250692">
        <w:t xml:space="preserve"> за </w:t>
      </w:r>
      <w:r w:rsidR="005711D4">
        <w:t>провеждането на всяко обучение</w:t>
      </w:r>
      <w:r w:rsidRPr="00250692">
        <w:t xml:space="preserve"> в срок </w:t>
      </w:r>
      <w:r>
        <w:t>най-късно до</w:t>
      </w:r>
      <w:r w:rsidRPr="00250692">
        <w:t xml:space="preserve"> </w:t>
      </w:r>
      <w:r w:rsidR="005711D4">
        <w:t>15</w:t>
      </w:r>
      <w:r w:rsidRPr="00250692">
        <w:t xml:space="preserve"> (</w:t>
      </w:r>
      <w:r w:rsidR="005711D4">
        <w:t>петнадесет</w:t>
      </w:r>
      <w:r w:rsidRPr="00250692">
        <w:t xml:space="preserve">) дни преди началото на </w:t>
      </w:r>
      <w:r w:rsidR="005711D4">
        <w:t xml:space="preserve">съответното обучение. </w:t>
      </w:r>
      <w:r w:rsidR="005711D4" w:rsidRPr="005711D4">
        <w:rPr>
          <w:b/>
          <w:szCs w:val="20"/>
        </w:rPr>
        <w:t>ВЪЗЛОЖИТЕЛЯТ</w:t>
      </w:r>
      <w:r w:rsidR="005711D4" w:rsidRPr="00B67E4A">
        <w:rPr>
          <w:szCs w:val="20"/>
        </w:rPr>
        <w:t xml:space="preserve"> ще предостави на Изпълнителя окончателен списък на участниците </w:t>
      </w:r>
      <w:r w:rsidR="005711D4" w:rsidRPr="00B67E4A">
        <w:rPr>
          <w:b/>
          <w:szCs w:val="20"/>
        </w:rPr>
        <w:t>до 3 работни дни</w:t>
      </w:r>
      <w:r w:rsidR="005711D4" w:rsidRPr="00B67E4A">
        <w:rPr>
          <w:szCs w:val="20"/>
        </w:rPr>
        <w:t xml:space="preserve"> преди датата на събитието.</w:t>
      </w:r>
    </w:p>
    <w:p w14:paraId="084767F4" w14:textId="77777777" w:rsidR="005711D4" w:rsidRPr="00250692" w:rsidRDefault="005711D4" w:rsidP="006B0F9F">
      <w:pPr>
        <w:jc w:val="both"/>
      </w:pPr>
    </w:p>
    <w:p w14:paraId="48362BBF" w14:textId="5D95540E" w:rsidR="00E3296D" w:rsidRPr="00976752" w:rsidRDefault="005711D4" w:rsidP="00E3296D">
      <w:pPr>
        <w:pStyle w:val="BodyTextIndent"/>
        <w:jc w:val="center"/>
        <w:outlineLvl w:val="0"/>
        <w:rPr>
          <w:b/>
        </w:rPr>
      </w:pPr>
      <w:r>
        <w:rPr>
          <w:b/>
          <w:lang w:val="en-US"/>
        </w:rPr>
        <w:t>III</w:t>
      </w:r>
      <w:r w:rsidR="00E3296D" w:rsidRPr="00976752">
        <w:rPr>
          <w:b/>
          <w:lang w:val="ru-RU"/>
        </w:rPr>
        <w:t xml:space="preserve">. </w:t>
      </w:r>
      <w:r w:rsidR="00E3296D" w:rsidRPr="00976752">
        <w:rPr>
          <w:b/>
        </w:rPr>
        <w:t>ЦЕНА И НАЧИН НА ПЛАЩАНЕ</w:t>
      </w:r>
    </w:p>
    <w:p w14:paraId="61392197" w14:textId="77777777" w:rsidR="00E3296D" w:rsidRPr="00105E33" w:rsidRDefault="00E3296D" w:rsidP="00E3296D">
      <w:pPr>
        <w:pStyle w:val="BodyTextIndent"/>
        <w:jc w:val="center"/>
      </w:pPr>
      <w:r w:rsidRPr="00105E33">
        <w:tab/>
      </w:r>
    </w:p>
    <w:p w14:paraId="67CA8A93" w14:textId="77777777" w:rsidR="00E3296D" w:rsidRPr="00EE47A8" w:rsidRDefault="00E3296D" w:rsidP="00E3296D">
      <w:pPr>
        <w:ind w:firstLine="573"/>
        <w:jc w:val="both"/>
        <w:rPr>
          <w:b/>
          <w:lang w:val="ru-RU"/>
        </w:rPr>
      </w:pPr>
      <w:r w:rsidRPr="00D54EC5">
        <w:rPr>
          <w:b/>
          <w:lang w:val="ru-RU"/>
        </w:rPr>
        <w:t>Чл.</w:t>
      </w:r>
      <w:r w:rsidRPr="00D54EC5">
        <w:rPr>
          <w:b/>
        </w:rPr>
        <w:t> </w:t>
      </w:r>
      <w:r w:rsidRPr="00D54EC5">
        <w:rPr>
          <w:b/>
          <w:lang w:val="ru-RU"/>
        </w:rPr>
        <w:t>4.</w:t>
      </w:r>
      <w:r w:rsidRPr="00D54EC5">
        <w:rPr>
          <w:b/>
        </w:rPr>
        <w:t> </w:t>
      </w:r>
      <w:r w:rsidRPr="00D54EC5">
        <w:rPr>
          <w:b/>
          <w:lang w:val="ru-RU"/>
        </w:rPr>
        <w:t xml:space="preserve"> (1) </w:t>
      </w:r>
      <w:proofErr w:type="spellStart"/>
      <w:r w:rsidRPr="00D54EC5">
        <w:rPr>
          <w:lang w:val="ru-RU"/>
        </w:rPr>
        <w:t>Максималната</w:t>
      </w:r>
      <w:proofErr w:type="spellEnd"/>
      <w:r w:rsidRPr="00D54EC5">
        <w:rPr>
          <w:lang w:val="ru-RU"/>
        </w:rPr>
        <w:t xml:space="preserve"> </w:t>
      </w:r>
      <w:proofErr w:type="spellStart"/>
      <w:r w:rsidRPr="00D54EC5">
        <w:rPr>
          <w:lang w:val="ru-RU"/>
        </w:rPr>
        <w:t>стойност</w:t>
      </w:r>
      <w:proofErr w:type="spellEnd"/>
      <w:r w:rsidRPr="00D54EC5">
        <w:rPr>
          <w:lang w:val="ru-RU"/>
        </w:rPr>
        <w:t xml:space="preserve"> на </w:t>
      </w:r>
      <w:proofErr w:type="spellStart"/>
      <w:r w:rsidRPr="00D54EC5">
        <w:rPr>
          <w:lang w:val="ru-RU"/>
        </w:rPr>
        <w:t>предоставените</w:t>
      </w:r>
      <w:proofErr w:type="spellEnd"/>
      <w:r w:rsidRPr="00D54EC5">
        <w:rPr>
          <w:lang w:val="ru-RU"/>
        </w:rPr>
        <w:t xml:space="preserve"> услуги</w:t>
      </w:r>
      <w:r w:rsidRPr="00D54EC5">
        <w:rPr>
          <w:b/>
          <w:bCs/>
        </w:rPr>
        <w:t xml:space="preserve"> </w:t>
      </w:r>
      <w:r w:rsidRPr="00DA342D">
        <w:rPr>
          <w:bCs/>
        </w:rPr>
        <w:t>е</w:t>
      </w:r>
      <w:r w:rsidRPr="00D54EC5">
        <w:rPr>
          <w:b/>
          <w:bCs/>
        </w:rPr>
        <w:t xml:space="preserve"> </w:t>
      </w:r>
      <w:r w:rsidRPr="00D54EC5">
        <w:t xml:space="preserve">в размер на ........................   (....................) лева без ДДС, съгласно Ценово предложение на </w:t>
      </w:r>
      <w:r w:rsidRPr="00D54EC5">
        <w:rPr>
          <w:b/>
          <w:bCs/>
        </w:rPr>
        <w:t xml:space="preserve">ИЗПЪЛНИТЕЛЯ </w:t>
      </w:r>
      <w:r w:rsidRPr="00D54EC5">
        <w:t>или ............................. (.....................) лева с ДДС.</w:t>
      </w:r>
      <w:r w:rsidRPr="00105E33">
        <w:t xml:space="preserve"> </w:t>
      </w:r>
    </w:p>
    <w:p w14:paraId="603318BF" w14:textId="1B1BB9EB" w:rsidR="00E3296D" w:rsidRPr="00105E33" w:rsidRDefault="00E3296D" w:rsidP="00E3296D">
      <w:pPr>
        <w:ind w:firstLine="573"/>
        <w:jc w:val="both"/>
      </w:pPr>
      <w:r w:rsidRPr="00105E33">
        <w:rPr>
          <w:b/>
        </w:rPr>
        <w:t>(2)</w:t>
      </w:r>
      <w:r w:rsidRPr="00105E33">
        <w:t xml:space="preserve"> Единичните цени</w:t>
      </w:r>
      <w:r w:rsidR="0082170E">
        <w:t xml:space="preserve"> на дейностите и под-дейностите, предмет на поръчката</w:t>
      </w:r>
      <w:r w:rsidRPr="00105E33">
        <w:t>, съгласно които се формира цената на предоставената услуга са:</w:t>
      </w:r>
    </w:p>
    <w:tbl>
      <w:tblPr>
        <w:tblW w:w="9370" w:type="dxa"/>
        <w:tblInd w:w="93" w:type="dxa"/>
        <w:tblLayout w:type="fixed"/>
        <w:tblLook w:val="04A0" w:firstRow="1" w:lastRow="0" w:firstColumn="1" w:lastColumn="0" w:noHBand="0" w:noVBand="1"/>
      </w:tblPr>
      <w:tblGrid>
        <w:gridCol w:w="627"/>
        <w:gridCol w:w="4066"/>
        <w:gridCol w:w="1212"/>
        <w:gridCol w:w="914"/>
        <w:gridCol w:w="1134"/>
        <w:gridCol w:w="1417"/>
      </w:tblGrid>
      <w:tr w:rsidR="00984C62" w:rsidRPr="00D56D0F" w14:paraId="2C7D4340" w14:textId="77777777" w:rsidTr="0051146D">
        <w:trPr>
          <w:trHeight w:val="900"/>
          <w:tblHeader/>
        </w:trPr>
        <w:tc>
          <w:tcPr>
            <w:tcW w:w="627"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BC36755" w14:textId="77777777" w:rsidR="00984C62" w:rsidRPr="00D56D0F" w:rsidRDefault="00984C62" w:rsidP="0051146D">
            <w:pPr>
              <w:jc w:val="center"/>
              <w:rPr>
                <w:b/>
                <w:bCs/>
                <w:sz w:val="22"/>
                <w:szCs w:val="22"/>
              </w:rPr>
            </w:pPr>
            <w:r w:rsidRPr="00D56D0F">
              <w:rPr>
                <w:b/>
                <w:bCs/>
                <w:sz w:val="22"/>
                <w:szCs w:val="22"/>
              </w:rPr>
              <w:t>№ по ред</w:t>
            </w:r>
          </w:p>
        </w:tc>
        <w:tc>
          <w:tcPr>
            <w:tcW w:w="4066" w:type="dxa"/>
            <w:tcBorders>
              <w:top w:val="single" w:sz="4" w:space="0" w:color="auto"/>
              <w:left w:val="nil"/>
              <w:bottom w:val="single" w:sz="4" w:space="0" w:color="auto"/>
              <w:right w:val="single" w:sz="4" w:space="0" w:color="auto"/>
            </w:tcBorders>
            <w:shd w:val="clear" w:color="000000" w:fill="C0C0C0"/>
            <w:vAlign w:val="center"/>
            <w:hideMark/>
          </w:tcPr>
          <w:p w14:paraId="22600C36" w14:textId="77777777" w:rsidR="00984C62" w:rsidRPr="00D56D0F" w:rsidRDefault="00984C62" w:rsidP="0051146D">
            <w:pPr>
              <w:jc w:val="center"/>
              <w:rPr>
                <w:b/>
                <w:bCs/>
              </w:rPr>
            </w:pPr>
            <w:r w:rsidRPr="00D56D0F">
              <w:rPr>
                <w:b/>
                <w:bCs/>
              </w:rPr>
              <w:t>Наименование на услугите</w:t>
            </w:r>
          </w:p>
        </w:tc>
        <w:tc>
          <w:tcPr>
            <w:tcW w:w="1212" w:type="dxa"/>
            <w:tcBorders>
              <w:top w:val="single" w:sz="4" w:space="0" w:color="auto"/>
              <w:left w:val="nil"/>
              <w:bottom w:val="single" w:sz="4" w:space="0" w:color="auto"/>
              <w:right w:val="single" w:sz="4" w:space="0" w:color="auto"/>
            </w:tcBorders>
            <w:shd w:val="clear" w:color="000000" w:fill="C0C0C0"/>
            <w:vAlign w:val="center"/>
            <w:hideMark/>
          </w:tcPr>
          <w:p w14:paraId="59C12F69" w14:textId="77777777" w:rsidR="00984C62" w:rsidRPr="00D56D0F" w:rsidRDefault="00984C62" w:rsidP="0051146D">
            <w:pPr>
              <w:jc w:val="center"/>
              <w:rPr>
                <w:b/>
                <w:bCs/>
              </w:rPr>
            </w:pPr>
            <w:r w:rsidRPr="00D56D0F">
              <w:rPr>
                <w:b/>
                <w:bCs/>
              </w:rPr>
              <w:t>Единица мярка</w:t>
            </w:r>
          </w:p>
        </w:tc>
        <w:tc>
          <w:tcPr>
            <w:tcW w:w="914" w:type="dxa"/>
            <w:tcBorders>
              <w:top w:val="single" w:sz="4" w:space="0" w:color="auto"/>
              <w:left w:val="nil"/>
              <w:bottom w:val="single" w:sz="4" w:space="0" w:color="auto"/>
              <w:right w:val="single" w:sz="4" w:space="0" w:color="auto"/>
            </w:tcBorders>
            <w:shd w:val="clear" w:color="000000" w:fill="C0C0C0"/>
            <w:vAlign w:val="center"/>
            <w:hideMark/>
          </w:tcPr>
          <w:p w14:paraId="6344A709" w14:textId="77777777" w:rsidR="00984C62" w:rsidRPr="00D56D0F" w:rsidRDefault="00984C62" w:rsidP="0051146D">
            <w:pPr>
              <w:jc w:val="center"/>
              <w:rPr>
                <w:b/>
                <w:bCs/>
              </w:rPr>
            </w:pPr>
            <w:r w:rsidRPr="00D56D0F">
              <w:rPr>
                <w:b/>
                <w:bCs/>
              </w:rPr>
              <w:t>Брой единици</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14:paraId="5BC8E094" w14:textId="77777777" w:rsidR="00984C62" w:rsidRPr="00D56D0F" w:rsidRDefault="00984C62" w:rsidP="0051146D">
            <w:pPr>
              <w:jc w:val="center"/>
              <w:rPr>
                <w:b/>
                <w:bCs/>
              </w:rPr>
            </w:pPr>
            <w:r w:rsidRPr="00D56D0F">
              <w:rPr>
                <w:b/>
                <w:bCs/>
              </w:rPr>
              <w:t>Единична цена без ДДС</w:t>
            </w:r>
          </w:p>
        </w:tc>
        <w:tc>
          <w:tcPr>
            <w:tcW w:w="1417" w:type="dxa"/>
            <w:tcBorders>
              <w:top w:val="single" w:sz="4" w:space="0" w:color="auto"/>
              <w:left w:val="nil"/>
              <w:bottom w:val="single" w:sz="4" w:space="0" w:color="auto"/>
              <w:right w:val="single" w:sz="4" w:space="0" w:color="auto"/>
            </w:tcBorders>
            <w:shd w:val="clear" w:color="000000" w:fill="C0C0C0"/>
            <w:vAlign w:val="center"/>
            <w:hideMark/>
          </w:tcPr>
          <w:p w14:paraId="445C8593" w14:textId="77777777" w:rsidR="00984C62" w:rsidRPr="00D56D0F" w:rsidRDefault="00984C62" w:rsidP="0051146D">
            <w:pPr>
              <w:jc w:val="center"/>
              <w:rPr>
                <w:b/>
                <w:bCs/>
              </w:rPr>
            </w:pPr>
            <w:r w:rsidRPr="00D56D0F">
              <w:rPr>
                <w:b/>
                <w:bCs/>
              </w:rPr>
              <w:t>Сума без ДДС</w:t>
            </w:r>
          </w:p>
        </w:tc>
      </w:tr>
      <w:tr w:rsidR="00984C62" w:rsidRPr="00D56D0F" w14:paraId="2CEAAABC" w14:textId="77777777" w:rsidTr="0051146D">
        <w:trPr>
          <w:trHeight w:val="280"/>
        </w:trPr>
        <w:tc>
          <w:tcPr>
            <w:tcW w:w="9370" w:type="dxa"/>
            <w:gridSpan w:val="6"/>
            <w:tcBorders>
              <w:top w:val="single" w:sz="4" w:space="0" w:color="auto"/>
              <w:left w:val="single" w:sz="4" w:space="0" w:color="auto"/>
              <w:bottom w:val="single" w:sz="4" w:space="0" w:color="auto"/>
              <w:right w:val="single" w:sz="4" w:space="0" w:color="auto"/>
            </w:tcBorders>
            <w:shd w:val="clear" w:color="000000" w:fill="C0C0C0"/>
            <w:vAlign w:val="center"/>
            <w:hideMark/>
          </w:tcPr>
          <w:p w14:paraId="5C89C8D6" w14:textId="77777777" w:rsidR="00984C62" w:rsidRPr="00D56D0F" w:rsidRDefault="00984C62" w:rsidP="0051146D">
            <w:pPr>
              <w:jc w:val="center"/>
              <w:rPr>
                <w:b/>
                <w:bCs/>
                <w:sz w:val="22"/>
                <w:szCs w:val="22"/>
              </w:rPr>
            </w:pPr>
            <w:r w:rsidRPr="00D56D0F">
              <w:rPr>
                <w:b/>
                <w:bCs/>
                <w:sz w:val="22"/>
                <w:szCs w:val="22"/>
              </w:rPr>
              <w:lastRenderedPageBreak/>
              <w:t>Дейност 1. „Оценка и актуализация на обучителните програми за служебно развитие“;</w:t>
            </w:r>
          </w:p>
        </w:tc>
      </w:tr>
      <w:tr w:rsidR="00984C62" w:rsidRPr="00D56D0F" w14:paraId="2E24FCDE" w14:textId="77777777" w:rsidTr="0051146D">
        <w:trPr>
          <w:trHeight w:val="9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41A4C4D7" w14:textId="77777777" w:rsidR="00984C62" w:rsidRPr="00D56D0F" w:rsidRDefault="00984C62" w:rsidP="0051146D">
            <w:pPr>
              <w:rPr>
                <w:b/>
                <w:bCs/>
              </w:rPr>
            </w:pPr>
            <w:r w:rsidRPr="00D56D0F">
              <w:rPr>
                <w:b/>
                <w:bCs/>
              </w:rPr>
              <w:t>1</w:t>
            </w:r>
          </w:p>
        </w:tc>
        <w:tc>
          <w:tcPr>
            <w:tcW w:w="4066" w:type="dxa"/>
            <w:tcBorders>
              <w:top w:val="nil"/>
              <w:left w:val="nil"/>
              <w:bottom w:val="single" w:sz="4" w:space="0" w:color="auto"/>
              <w:right w:val="single" w:sz="4" w:space="0" w:color="auto"/>
            </w:tcBorders>
            <w:shd w:val="clear" w:color="auto" w:fill="auto"/>
            <w:vAlign w:val="center"/>
            <w:hideMark/>
          </w:tcPr>
          <w:p w14:paraId="69203E13" w14:textId="77777777" w:rsidR="00984C62" w:rsidRPr="00D56D0F" w:rsidRDefault="00984C62" w:rsidP="0051146D">
            <w:pPr>
              <w:rPr>
                <w:b/>
                <w:bCs/>
              </w:rPr>
            </w:pPr>
            <w:r w:rsidRPr="00D56D0F">
              <w:rPr>
                <w:b/>
                <w:bCs/>
              </w:rPr>
              <w:t xml:space="preserve">Оценка и актуализация на обучителните програми за служебно развитие. </w:t>
            </w:r>
          </w:p>
        </w:tc>
        <w:tc>
          <w:tcPr>
            <w:tcW w:w="1212" w:type="dxa"/>
            <w:tcBorders>
              <w:top w:val="nil"/>
              <w:left w:val="nil"/>
              <w:bottom w:val="single" w:sz="4" w:space="0" w:color="auto"/>
              <w:right w:val="single" w:sz="4" w:space="0" w:color="auto"/>
            </w:tcBorders>
            <w:shd w:val="clear" w:color="auto" w:fill="auto"/>
            <w:vAlign w:val="center"/>
            <w:hideMark/>
          </w:tcPr>
          <w:p w14:paraId="14FA542B" w14:textId="77777777" w:rsidR="00984C62" w:rsidRPr="00D56D0F" w:rsidRDefault="00984C62" w:rsidP="0051146D">
            <w:r w:rsidRPr="00D56D0F">
              <w:t>брой</w:t>
            </w:r>
          </w:p>
        </w:tc>
        <w:tc>
          <w:tcPr>
            <w:tcW w:w="914" w:type="dxa"/>
            <w:tcBorders>
              <w:top w:val="nil"/>
              <w:left w:val="nil"/>
              <w:bottom w:val="single" w:sz="4" w:space="0" w:color="auto"/>
              <w:right w:val="single" w:sz="4" w:space="0" w:color="auto"/>
            </w:tcBorders>
            <w:shd w:val="clear" w:color="auto" w:fill="auto"/>
            <w:vAlign w:val="center"/>
            <w:hideMark/>
          </w:tcPr>
          <w:p w14:paraId="627BB35C" w14:textId="77777777" w:rsidR="00984C62" w:rsidRPr="00D56D0F" w:rsidRDefault="00984C62" w:rsidP="0051146D">
            <w:pPr>
              <w:jc w:val="right"/>
            </w:pPr>
            <w:r w:rsidRPr="00D56D0F">
              <w:t>1.00</w:t>
            </w:r>
          </w:p>
        </w:tc>
        <w:tc>
          <w:tcPr>
            <w:tcW w:w="1134" w:type="dxa"/>
            <w:tcBorders>
              <w:top w:val="nil"/>
              <w:left w:val="nil"/>
              <w:bottom w:val="single" w:sz="4" w:space="0" w:color="auto"/>
              <w:right w:val="single" w:sz="4" w:space="0" w:color="auto"/>
            </w:tcBorders>
            <w:shd w:val="clear" w:color="auto" w:fill="auto"/>
            <w:vAlign w:val="center"/>
            <w:hideMark/>
          </w:tcPr>
          <w:p w14:paraId="3E9CC409"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1F197187" w14:textId="77777777" w:rsidR="00984C62" w:rsidRPr="00D56D0F" w:rsidRDefault="00984C62" w:rsidP="0051146D">
            <w:pPr>
              <w:jc w:val="right"/>
              <w:rPr>
                <w:b/>
                <w:bCs/>
              </w:rPr>
            </w:pPr>
          </w:p>
        </w:tc>
      </w:tr>
      <w:tr w:rsidR="00984C62" w:rsidRPr="00D56D0F" w14:paraId="6762B0D8" w14:textId="77777777" w:rsidTr="0051146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5C05ACA9" w14:textId="77777777" w:rsidR="00984C62" w:rsidRPr="00D56D0F" w:rsidRDefault="00984C62" w:rsidP="0051146D">
            <w:pPr>
              <w:rPr>
                <w:b/>
                <w:bCs/>
              </w:rPr>
            </w:pPr>
            <w:r w:rsidRPr="00D56D0F">
              <w:rPr>
                <w:b/>
                <w:bCs/>
              </w:rPr>
              <w:t>2</w:t>
            </w:r>
          </w:p>
        </w:tc>
        <w:tc>
          <w:tcPr>
            <w:tcW w:w="8743" w:type="dxa"/>
            <w:gridSpan w:val="5"/>
            <w:tcBorders>
              <w:top w:val="single" w:sz="4" w:space="0" w:color="auto"/>
              <w:left w:val="nil"/>
              <w:bottom w:val="single" w:sz="4" w:space="0" w:color="auto"/>
              <w:right w:val="single" w:sz="4" w:space="0" w:color="auto"/>
            </w:tcBorders>
            <w:shd w:val="clear" w:color="auto" w:fill="auto"/>
            <w:vAlign w:val="center"/>
            <w:hideMark/>
          </w:tcPr>
          <w:p w14:paraId="60BDAB54" w14:textId="77777777" w:rsidR="00984C62" w:rsidRPr="00D56D0F" w:rsidRDefault="00984C62" w:rsidP="0051146D">
            <w:pPr>
              <w:rPr>
                <w:b/>
                <w:bCs/>
              </w:rPr>
            </w:pPr>
            <w:r w:rsidRPr="00D56D0F">
              <w:rPr>
                <w:b/>
                <w:bCs/>
              </w:rPr>
              <w:t xml:space="preserve">Обучение по актуализираните и новоразработените програми за  професионално развитие на служителите в държавната администрация за 3 групи по 5 участника (лектори на ИПА)  за 1 дни </w:t>
            </w:r>
          </w:p>
        </w:tc>
      </w:tr>
      <w:tr w:rsidR="00984C62" w:rsidRPr="00D56D0F" w14:paraId="1021F580" w14:textId="77777777" w:rsidTr="0051146D">
        <w:trPr>
          <w:trHeight w:val="12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50274DEC" w14:textId="77777777" w:rsidR="00984C62" w:rsidRPr="00D56D0F" w:rsidRDefault="00984C62" w:rsidP="0051146D">
            <w:pPr>
              <w:rPr>
                <w:b/>
                <w:bCs/>
              </w:rPr>
            </w:pPr>
            <w:r w:rsidRPr="00D56D0F">
              <w:rPr>
                <w:b/>
                <w:bCs/>
              </w:rPr>
              <w:t>2.1</w:t>
            </w:r>
          </w:p>
        </w:tc>
        <w:tc>
          <w:tcPr>
            <w:tcW w:w="4066" w:type="dxa"/>
            <w:tcBorders>
              <w:top w:val="nil"/>
              <w:left w:val="nil"/>
              <w:bottom w:val="single" w:sz="4" w:space="0" w:color="auto"/>
              <w:right w:val="single" w:sz="4" w:space="0" w:color="auto"/>
            </w:tcBorders>
            <w:shd w:val="clear" w:color="auto" w:fill="auto"/>
            <w:hideMark/>
          </w:tcPr>
          <w:p w14:paraId="0EE52F74" w14:textId="77777777" w:rsidR="00984C62" w:rsidRPr="00D56D0F" w:rsidRDefault="00984C62" w:rsidP="0051146D">
            <w:pPr>
              <w:rPr>
                <w:color w:val="000000"/>
              </w:rPr>
            </w:pPr>
            <w:r w:rsidRPr="00D56D0F">
              <w:rPr>
                <w:color w:val="000000"/>
              </w:rPr>
              <w:t>Обучение по актуализираните обучителни програми за служебно развитие на 3 групи по 5 участника - лектора за 1 ден</w:t>
            </w:r>
          </w:p>
        </w:tc>
        <w:tc>
          <w:tcPr>
            <w:tcW w:w="1212" w:type="dxa"/>
            <w:tcBorders>
              <w:top w:val="nil"/>
              <w:left w:val="nil"/>
              <w:bottom w:val="single" w:sz="4" w:space="0" w:color="auto"/>
              <w:right w:val="single" w:sz="4" w:space="0" w:color="auto"/>
            </w:tcBorders>
            <w:shd w:val="clear" w:color="auto" w:fill="auto"/>
            <w:vAlign w:val="center"/>
            <w:hideMark/>
          </w:tcPr>
          <w:p w14:paraId="095A2B05" w14:textId="77777777" w:rsidR="00984C62" w:rsidRPr="00D56D0F" w:rsidRDefault="00984C62" w:rsidP="0051146D">
            <w:r w:rsidRPr="00D56D0F">
              <w:t>за участник</w:t>
            </w:r>
          </w:p>
        </w:tc>
        <w:tc>
          <w:tcPr>
            <w:tcW w:w="914" w:type="dxa"/>
            <w:tcBorders>
              <w:top w:val="nil"/>
              <w:left w:val="nil"/>
              <w:bottom w:val="single" w:sz="4" w:space="0" w:color="auto"/>
              <w:right w:val="single" w:sz="4" w:space="0" w:color="auto"/>
            </w:tcBorders>
            <w:shd w:val="clear" w:color="auto" w:fill="auto"/>
            <w:vAlign w:val="center"/>
            <w:hideMark/>
          </w:tcPr>
          <w:p w14:paraId="633102EE" w14:textId="77777777" w:rsidR="00984C62" w:rsidRPr="00D56D0F" w:rsidRDefault="00984C62" w:rsidP="0051146D">
            <w:pPr>
              <w:jc w:val="right"/>
            </w:pPr>
            <w:r w:rsidRPr="00D56D0F">
              <w:t>15.00</w:t>
            </w:r>
          </w:p>
        </w:tc>
        <w:tc>
          <w:tcPr>
            <w:tcW w:w="1134" w:type="dxa"/>
            <w:tcBorders>
              <w:top w:val="nil"/>
              <w:left w:val="nil"/>
              <w:bottom w:val="single" w:sz="4" w:space="0" w:color="auto"/>
              <w:right w:val="single" w:sz="4" w:space="0" w:color="auto"/>
            </w:tcBorders>
            <w:shd w:val="clear" w:color="auto" w:fill="auto"/>
            <w:vAlign w:val="center"/>
            <w:hideMark/>
          </w:tcPr>
          <w:p w14:paraId="6A4A536D"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406F7D2D" w14:textId="77777777" w:rsidR="00984C62" w:rsidRPr="00D56D0F" w:rsidRDefault="00984C62" w:rsidP="0051146D">
            <w:pPr>
              <w:jc w:val="right"/>
            </w:pPr>
          </w:p>
        </w:tc>
      </w:tr>
      <w:tr w:rsidR="00984C62" w:rsidRPr="00D56D0F" w14:paraId="069BB860" w14:textId="77777777" w:rsidTr="0051146D">
        <w:trPr>
          <w:trHeight w:val="18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01D3F44A" w14:textId="77777777" w:rsidR="00984C62" w:rsidRPr="00D56D0F" w:rsidRDefault="00984C62" w:rsidP="0051146D">
            <w:pPr>
              <w:rPr>
                <w:b/>
                <w:bCs/>
              </w:rPr>
            </w:pPr>
            <w:r w:rsidRPr="00D56D0F">
              <w:rPr>
                <w:b/>
                <w:bCs/>
              </w:rPr>
              <w:t>2.2</w:t>
            </w:r>
          </w:p>
        </w:tc>
        <w:tc>
          <w:tcPr>
            <w:tcW w:w="4066" w:type="dxa"/>
            <w:tcBorders>
              <w:top w:val="nil"/>
              <w:left w:val="nil"/>
              <w:bottom w:val="single" w:sz="4" w:space="0" w:color="auto"/>
              <w:right w:val="single" w:sz="4" w:space="0" w:color="auto"/>
            </w:tcBorders>
            <w:shd w:val="clear" w:color="auto" w:fill="auto"/>
            <w:hideMark/>
          </w:tcPr>
          <w:p w14:paraId="3B4F649E" w14:textId="77777777" w:rsidR="00984C62" w:rsidRPr="00D56D0F" w:rsidRDefault="00984C62" w:rsidP="0051146D">
            <w:pPr>
              <w:rPr>
                <w:color w:val="000000"/>
              </w:rPr>
            </w:pPr>
            <w:r w:rsidRPr="00D56D0F">
              <w:rPr>
                <w:color w:val="000000"/>
              </w:rPr>
              <w:t>Осигуряване на логистика при провеждане на обучението за три групи по 5 участника и 2 лектори на обучаващата организация за 1 ден (осигуряване на зала, техника, кафе-паузи и кетъринг)</w:t>
            </w:r>
          </w:p>
        </w:tc>
        <w:tc>
          <w:tcPr>
            <w:tcW w:w="1212" w:type="dxa"/>
            <w:tcBorders>
              <w:top w:val="nil"/>
              <w:left w:val="nil"/>
              <w:bottom w:val="single" w:sz="4" w:space="0" w:color="auto"/>
              <w:right w:val="single" w:sz="4" w:space="0" w:color="auto"/>
            </w:tcBorders>
            <w:shd w:val="clear" w:color="auto" w:fill="auto"/>
            <w:vAlign w:val="center"/>
            <w:hideMark/>
          </w:tcPr>
          <w:p w14:paraId="6FD3E1E8" w14:textId="77777777" w:rsidR="00984C62" w:rsidRPr="00D56D0F" w:rsidRDefault="00984C62" w:rsidP="0051146D">
            <w:r w:rsidRPr="00D56D0F">
              <w:t>за участник</w:t>
            </w:r>
          </w:p>
        </w:tc>
        <w:tc>
          <w:tcPr>
            <w:tcW w:w="914" w:type="dxa"/>
            <w:tcBorders>
              <w:top w:val="nil"/>
              <w:left w:val="nil"/>
              <w:bottom w:val="single" w:sz="4" w:space="0" w:color="auto"/>
              <w:right w:val="single" w:sz="4" w:space="0" w:color="auto"/>
            </w:tcBorders>
            <w:shd w:val="clear" w:color="auto" w:fill="auto"/>
            <w:vAlign w:val="center"/>
            <w:hideMark/>
          </w:tcPr>
          <w:p w14:paraId="2E8E7054" w14:textId="77777777" w:rsidR="00984C62" w:rsidRPr="00D56D0F" w:rsidRDefault="00984C62" w:rsidP="0051146D">
            <w:pPr>
              <w:jc w:val="right"/>
            </w:pPr>
            <w:r w:rsidRPr="00D56D0F">
              <w:t>21.00</w:t>
            </w:r>
          </w:p>
        </w:tc>
        <w:tc>
          <w:tcPr>
            <w:tcW w:w="1134" w:type="dxa"/>
            <w:tcBorders>
              <w:top w:val="nil"/>
              <w:left w:val="nil"/>
              <w:bottom w:val="single" w:sz="4" w:space="0" w:color="auto"/>
              <w:right w:val="single" w:sz="4" w:space="0" w:color="auto"/>
            </w:tcBorders>
            <w:shd w:val="clear" w:color="auto" w:fill="auto"/>
            <w:vAlign w:val="center"/>
            <w:hideMark/>
          </w:tcPr>
          <w:p w14:paraId="2978017C"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7BDDCA02" w14:textId="77777777" w:rsidR="00984C62" w:rsidRPr="00D56D0F" w:rsidRDefault="00984C62" w:rsidP="0051146D">
            <w:pPr>
              <w:jc w:val="right"/>
            </w:pPr>
          </w:p>
        </w:tc>
      </w:tr>
      <w:tr w:rsidR="00984C62" w:rsidRPr="00D56D0F" w14:paraId="7BE179AF" w14:textId="77777777" w:rsidTr="0051146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1EFCE1EA" w14:textId="77777777" w:rsidR="00984C62" w:rsidRPr="00D56D0F" w:rsidRDefault="00984C62" w:rsidP="0051146D">
            <w:pPr>
              <w:rPr>
                <w:b/>
                <w:bCs/>
              </w:rPr>
            </w:pPr>
            <w:r w:rsidRPr="00D56D0F">
              <w:rPr>
                <w:b/>
                <w:bCs/>
              </w:rPr>
              <w:t>3</w:t>
            </w:r>
          </w:p>
        </w:tc>
        <w:tc>
          <w:tcPr>
            <w:tcW w:w="8743" w:type="dxa"/>
            <w:gridSpan w:val="5"/>
            <w:tcBorders>
              <w:top w:val="single" w:sz="4" w:space="0" w:color="auto"/>
              <w:left w:val="nil"/>
              <w:bottom w:val="single" w:sz="4" w:space="0" w:color="auto"/>
              <w:right w:val="single" w:sz="4" w:space="0" w:color="auto"/>
            </w:tcBorders>
            <w:shd w:val="clear" w:color="auto" w:fill="auto"/>
            <w:vAlign w:val="center"/>
            <w:hideMark/>
          </w:tcPr>
          <w:p w14:paraId="667399D5" w14:textId="77777777" w:rsidR="00984C62" w:rsidRPr="00D56D0F" w:rsidRDefault="00984C62" w:rsidP="0051146D">
            <w:pPr>
              <w:rPr>
                <w:b/>
                <w:bCs/>
              </w:rPr>
            </w:pPr>
            <w:r w:rsidRPr="00D56D0F">
              <w:rPr>
                <w:b/>
                <w:bCs/>
              </w:rPr>
              <w:t>Пилотно обучение по  обучителна програма за висши ръководители „Лидерство за добро управление” за две групи по 25 участника за 2 ден</w:t>
            </w:r>
          </w:p>
        </w:tc>
      </w:tr>
      <w:tr w:rsidR="00984C62" w:rsidRPr="00D56D0F" w14:paraId="58C81584" w14:textId="77777777" w:rsidTr="0051146D">
        <w:trPr>
          <w:trHeight w:val="12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140631B4" w14:textId="77777777" w:rsidR="00984C62" w:rsidRPr="00D56D0F" w:rsidRDefault="00984C62" w:rsidP="0051146D">
            <w:pPr>
              <w:rPr>
                <w:b/>
                <w:bCs/>
              </w:rPr>
            </w:pPr>
            <w:r w:rsidRPr="00D56D0F">
              <w:rPr>
                <w:b/>
                <w:bCs/>
              </w:rPr>
              <w:t>3.1</w:t>
            </w:r>
          </w:p>
        </w:tc>
        <w:tc>
          <w:tcPr>
            <w:tcW w:w="4066" w:type="dxa"/>
            <w:tcBorders>
              <w:top w:val="nil"/>
              <w:left w:val="nil"/>
              <w:bottom w:val="single" w:sz="4" w:space="0" w:color="auto"/>
              <w:right w:val="single" w:sz="4" w:space="0" w:color="auto"/>
            </w:tcBorders>
            <w:shd w:val="clear" w:color="auto" w:fill="auto"/>
            <w:hideMark/>
          </w:tcPr>
          <w:p w14:paraId="4CAD7512" w14:textId="77777777" w:rsidR="00984C62" w:rsidRPr="00D56D0F" w:rsidRDefault="00984C62" w:rsidP="0051146D">
            <w:pPr>
              <w:rPr>
                <w:color w:val="000000"/>
              </w:rPr>
            </w:pPr>
            <w:r w:rsidRPr="00D56D0F">
              <w:rPr>
                <w:color w:val="000000"/>
              </w:rPr>
              <w:t>Пилотно обучение по обучителна програма за висши ръководители „Лидерство за добро управление”  2 групи по 25 участника  за 2 дни</w:t>
            </w:r>
          </w:p>
        </w:tc>
        <w:tc>
          <w:tcPr>
            <w:tcW w:w="1212" w:type="dxa"/>
            <w:tcBorders>
              <w:top w:val="nil"/>
              <w:left w:val="nil"/>
              <w:bottom w:val="single" w:sz="4" w:space="0" w:color="auto"/>
              <w:right w:val="single" w:sz="4" w:space="0" w:color="auto"/>
            </w:tcBorders>
            <w:shd w:val="clear" w:color="auto" w:fill="auto"/>
            <w:vAlign w:val="center"/>
            <w:hideMark/>
          </w:tcPr>
          <w:p w14:paraId="35711399" w14:textId="77777777" w:rsidR="00984C62" w:rsidRPr="00D56D0F" w:rsidRDefault="00984C62" w:rsidP="0051146D">
            <w:r w:rsidRPr="00D56D0F">
              <w:t>за участник</w:t>
            </w:r>
          </w:p>
        </w:tc>
        <w:tc>
          <w:tcPr>
            <w:tcW w:w="914" w:type="dxa"/>
            <w:tcBorders>
              <w:top w:val="nil"/>
              <w:left w:val="nil"/>
              <w:bottom w:val="single" w:sz="4" w:space="0" w:color="auto"/>
              <w:right w:val="single" w:sz="4" w:space="0" w:color="auto"/>
            </w:tcBorders>
            <w:shd w:val="clear" w:color="auto" w:fill="auto"/>
            <w:vAlign w:val="center"/>
            <w:hideMark/>
          </w:tcPr>
          <w:p w14:paraId="4E09A92D" w14:textId="77777777" w:rsidR="00984C62" w:rsidRPr="00D56D0F" w:rsidRDefault="00984C62" w:rsidP="0051146D">
            <w:pPr>
              <w:jc w:val="right"/>
            </w:pPr>
            <w:r w:rsidRPr="00D56D0F">
              <w:t>50.00</w:t>
            </w:r>
          </w:p>
        </w:tc>
        <w:tc>
          <w:tcPr>
            <w:tcW w:w="1134" w:type="dxa"/>
            <w:tcBorders>
              <w:top w:val="nil"/>
              <w:left w:val="nil"/>
              <w:bottom w:val="single" w:sz="4" w:space="0" w:color="auto"/>
              <w:right w:val="single" w:sz="4" w:space="0" w:color="auto"/>
            </w:tcBorders>
            <w:shd w:val="clear" w:color="auto" w:fill="auto"/>
            <w:vAlign w:val="center"/>
            <w:hideMark/>
          </w:tcPr>
          <w:p w14:paraId="63ABFFF5"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58874753" w14:textId="77777777" w:rsidR="00984C62" w:rsidRPr="00D56D0F" w:rsidRDefault="00984C62" w:rsidP="0051146D">
            <w:pPr>
              <w:jc w:val="right"/>
            </w:pPr>
          </w:p>
        </w:tc>
      </w:tr>
      <w:tr w:rsidR="00984C62" w:rsidRPr="00D56D0F" w14:paraId="1B4202B5" w14:textId="77777777" w:rsidTr="0051146D">
        <w:trPr>
          <w:trHeight w:val="18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0EEE450B" w14:textId="77777777" w:rsidR="00984C62" w:rsidRPr="00D56D0F" w:rsidRDefault="00984C62" w:rsidP="0051146D">
            <w:pPr>
              <w:rPr>
                <w:b/>
                <w:bCs/>
              </w:rPr>
            </w:pPr>
            <w:r w:rsidRPr="00D56D0F">
              <w:rPr>
                <w:b/>
                <w:bCs/>
              </w:rPr>
              <w:t>3.2</w:t>
            </w:r>
          </w:p>
        </w:tc>
        <w:tc>
          <w:tcPr>
            <w:tcW w:w="4066" w:type="dxa"/>
            <w:tcBorders>
              <w:top w:val="nil"/>
              <w:left w:val="nil"/>
              <w:bottom w:val="single" w:sz="4" w:space="0" w:color="auto"/>
              <w:right w:val="single" w:sz="4" w:space="0" w:color="auto"/>
            </w:tcBorders>
            <w:shd w:val="clear" w:color="auto" w:fill="auto"/>
            <w:hideMark/>
          </w:tcPr>
          <w:p w14:paraId="65DB7389" w14:textId="77777777" w:rsidR="00984C62" w:rsidRPr="00D56D0F" w:rsidRDefault="00984C62" w:rsidP="0051146D">
            <w:pPr>
              <w:rPr>
                <w:color w:val="000000"/>
              </w:rPr>
            </w:pPr>
            <w:r w:rsidRPr="00D56D0F">
              <w:rPr>
                <w:color w:val="000000"/>
              </w:rPr>
              <w:t>Осигуряване на логистика при провеждане на обучението за 2 групи по 25 участника и 3 лектори на обучаващата организация за 2 ден (осигуряване на зала, техника, кафе-паузи и кетъринг)</w:t>
            </w:r>
          </w:p>
        </w:tc>
        <w:tc>
          <w:tcPr>
            <w:tcW w:w="1212" w:type="dxa"/>
            <w:tcBorders>
              <w:top w:val="nil"/>
              <w:left w:val="nil"/>
              <w:bottom w:val="single" w:sz="4" w:space="0" w:color="auto"/>
              <w:right w:val="single" w:sz="4" w:space="0" w:color="auto"/>
            </w:tcBorders>
            <w:shd w:val="clear" w:color="auto" w:fill="auto"/>
            <w:vAlign w:val="center"/>
            <w:hideMark/>
          </w:tcPr>
          <w:p w14:paraId="2EEC45FB" w14:textId="77777777" w:rsidR="00984C62" w:rsidRPr="00D56D0F" w:rsidRDefault="00984C62" w:rsidP="0051146D">
            <w:r w:rsidRPr="00D56D0F">
              <w:t>за участник</w:t>
            </w:r>
          </w:p>
        </w:tc>
        <w:tc>
          <w:tcPr>
            <w:tcW w:w="914" w:type="dxa"/>
            <w:tcBorders>
              <w:top w:val="nil"/>
              <w:left w:val="nil"/>
              <w:bottom w:val="single" w:sz="4" w:space="0" w:color="auto"/>
              <w:right w:val="single" w:sz="4" w:space="0" w:color="auto"/>
            </w:tcBorders>
            <w:shd w:val="clear" w:color="auto" w:fill="auto"/>
            <w:vAlign w:val="center"/>
            <w:hideMark/>
          </w:tcPr>
          <w:p w14:paraId="394587A6" w14:textId="77777777" w:rsidR="00984C62" w:rsidRPr="00D56D0F" w:rsidRDefault="00984C62" w:rsidP="0051146D">
            <w:pPr>
              <w:jc w:val="right"/>
            </w:pPr>
            <w:r w:rsidRPr="00D56D0F">
              <w:t>56.00</w:t>
            </w:r>
          </w:p>
        </w:tc>
        <w:tc>
          <w:tcPr>
            <w:tcW w:w="1134" w:type="dxa"/>
            <w:tcBorders>
              <w:top w:val="nil"/>
              <w:left w:val="nil"/>
              <w:bottom w:val="single" w:sz="4" w:space="0" w:color="auto"/>
              <w:right w:val="single" w:sz="4" w:space="0" w:color="auto"/>
            </w:tcBorders>
            <w:shd w:val="clear" w:color="auto" w:fill="auto"/>
            <w:vAlign w:val="center"/>
            <w:hideMark/>
          </w:tcPr>
          <w:p w14:paraId="3B71C080"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15F2B622" w14:textId="77777777" w:rsidR="00984C62" w:rsidRPr="00D56D0F" w:rsidRDefault="00984C62" w:rsidP="0051146D">
            <w:pPr>
              <w:jc w:val="right"/>
            </w:pPr>
          </w:p>
        </w:tc>
      </w:tr>
      <w:tr w:rsidR="00984C62" w:rsidRPr="00D56D0F" w14:paraId="62461DB4" w14:textId="77777777" w:rsidTr="0051146D">
        <w:trPr>
          <w:trHeight w:val="15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4E6E90C0" w14:textId="77777777" w:rsidR="00984C62" w:rsidRPr="00D56D0F" w:rsidRDefault="00984C62" w:rsidP="0051146D">
            <w:pPr>
              <w:rPr>
                <w:b/>
                <w:bCs/>
              </w:rPr>
            </w:pPr>
            <w:r w:rsidRPr="00D56D0F">
              <w:rPr>
                <w:b/>
                <w:bCs/>
              </w:rPr>
              <w:t>3.3</w:t>
            </w:r>
          </w:p>
        </w:tc>
        <w:tc>
          <w:tcPr>
            <w:tcW w:w="4066" w:type="dxa"/>
            <w:tcBorders>
              <w:top w:val="nil"/>
              <w:left w:val="nil"/>
              <w:bottom w:val="single" w:sz="4" w:space="0" w:color="auto"/>
              <w:right w:val="single" w:sz="4" w:space="0" w:color="auto"/>
            </w:tcBorders>
            <w:shd w:val="clear" w:color="auto" w:fill="auto"/>
            <w:vAlign w:val="center"/>
            <w:hideMark/>
          </w:tcPr>
          <w:p w14:paraId="02B3FC08" w14:textId="77777777" w:rsidR="00984C62" w:rsidRPr="00D56D0F" w:rsidRDefault="00984C62" w:rsidP="0051146D">
            <w:r w:rsidRPr="00D56D0F">
              <w:t>Осигуряване на логистика при организирането на настаняването в хотел на участници в обученията и лектори при изпълнението на дейност 2 от настоящия проект</w:t>
            </w:r>
          </w:p>
        </w:tc>
        <w:tc>
          <w:tcPr>
            <w:tcW w:w="1212" w:type="dxa"/>
            <w:tcBorders>
              <w:top w:val="nil"/>
              <w:left w:val="nil"/>
              <w:bottom w:val="single" w:sz="4" w:space="0" w:color="auto"/>
              <w:right w:val="single" w:sz="4" w:space="0" w:color="auto"/>
            </w:tcBorders>
            <w:shd w:val="clear" w:color="auto" w:fill="auto"/>
            <w:vAlign w:val="center"/>
            <w:hideMark/>
          </w:tcPr>
          <w:p w14:paraId="4DD8700F" w14:textId="77777777" w:rsidR="00984C62" w:rsidRPr="00D56D0F" w:rsidRDefault="00984C62" w:rsidP="0051146D">
            <w:r w:rsidRPr="00D56D0F">
              <w:t>на ден</w:t>
            </w:r>
          </w:p>
        </w:tc>
        <w:tc>
          <w:tcPr>
            <w:tcW w:w="914" w:type="dxa"/>
            <w:tcBorders>
              <w:top w:val="nil"/>
              <w:left w:val="nil"/>
              <w:bottom w:val="single" w:sz="4" w:space="0" w:color="auto"/>
              <w:right w:val="single" w:sz="4" w:space="0" w:color="auto"/>
            </w:tcBorders>
            <w:shd w:val="clear" w:color="auto" w:fill="auto"/>
            <w:vAlign w:val="center"/>
            <w:hideMark/>
          </w:tcPr>
          <w:p w14:paraId="034FCF4A" w14:textId="77777777" w:rsidR="00984C62" w:rsidRPr="00D56D0F" w:rsidRDefault="00984C62" w:rsidP="0051146D">
            <w:pPr>
              <w:jc w:val="right"/>
            </w:pPr>
            <w:r w:rsidRPr="00D56D0F">
              <w:t>56.00</w:t>
            </w:r>
          </w:p>
        </w:tc>
        <w:tc>
          <w:tcPr>
            <w:tcW w:w="1134" w:type="dxa"/>
            <w:tcBorders>
              <w:top w:val="nil"/>
              <w:left w:val="nil"/>
              <w:bottom w:val="single" w:sz="4" w:space="0" w:color="auto"/>
              <w:right w:val="single" w:sz="4" w:space="0" w:color="auto"/>
            </w:tcBorders>
            <w:shd w:val="clear" w:color="auto" w:fill="auto"/>
            <w:vAlign w:val="center"/>
            <w:hideMark/>
          </w:tcPr>
          <w:p w14:paraId="27CFFA37"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70BEC986" w14:textId="77777777" w:rsidR="00984C62" w:rsidRPr="00D56D0F" w:rsidRDefault="00984C62" w:rsidP="0051146D">
            <w:pPr>
              <w:jc w:val="right"/>
              <w:rPr>
                <w:b/>
                <w:bCs/>
              </w:rPr>
            </w:pPr>
          </w:p>
        </w:tc>
      </w:tr>
      <w:tr w:rsidR="00984C62" w:rsidRPr="00D56D0F" w14:paraId="71A5917B" w14:textId="77777777" w:rsidTr="0051146D">
        <w:trPr>
          <w:trHeight w:val="280"/>
        </w:trPr>
        <w:tc>
          <w:tcPr>
            <w:tcW w:w="9370" w:type="dxa"/>
            <w:gridSpan w:val="6"/>
            <w:tcBorders>
              <w:top w:val="single" w:sz="4" w:space="0" w:color="auto"/>
              <w:left w:val="single" w:sz="4" w:space="0" w:color="auto"/>
              <w:bottom w:val="single" w:sz="4" w:space="0" w:color="auto"/>
              <w:right w:val="single" w:sz="4" w:space="0" w:color="auto"/>
            </w:tcBorders>
            <w:shd w:val="clear" w:color="000000" w:fill="C0C0C0"/>
            <w:vAlign w:val="center"/>
            <w:hideMark/>
          </w:tcPr>
          <w:p w14:paraId="36EE5E54" w14:textId="77777777" w:rsidR="00984C62" w:rsidRPr="00D56D0F" w:rsidRDefault="00984C62" w:rsidP="0051146D">
            <w:pPr>
              <w:jc w:val="center"/>
              <w:rPr>
                <w:b/>
                <w:bCs/>
                <w:sz w:val="22"/>
                <w:szCs w:val="22"/>
              </w:rPr>
            </w:pPr>
            <w:r w:rsidRPr="00D56D0F">
              <w:rPr>
                <w:b/>
                <w:bCs/>
                <w:sz w:val="22"/>
                <w:szCs w:val="22"/>
              </w:rPr>
              <w:t>Дейност 2. „Оценка и актуализация на обучителните програми за професионално развитие“;</w:t>
            </w:r>
          </w:p>
        </w:tc>
      </w:tr>
      <w:tr w:rsidR="00984C62" w:rsidRPr="00D56D0F" w14:paraId="4677CA25" w14:textId="77777777" w:rsidTr="0051146D">
        <w:trPr>
          <w:trHeight w:val="9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77CB1B22" w14:textId="77777777" w:rsidR="00984C62" w:rsidRPr="00D56D0F" w:rsidRDefault="00984C62" w:rsidP="0051146D">
            <w:pPr>
              <w:rPr>
                <w:b/>
                <w:bCs/>
              </w:rPr>
            </w:pPr>
            <w:r w:rsidRPr="00D56D0F">
              <w:rPr>
                <w:b/>
                <w:bCs/>
              </w:rPr>
              <w:t>1</w:t>
            </w:r>
          </w:p>
        </w:tc>
        <w:tc>
          <w:tcPr>
            <w:tcW w:w="4066" w:type="dxa"/>
            <w:tcBorders>
              <w:top w:val="nil"/>
              <w:left w:val="nil"/>
              <w:bottom w:val="single" w:sz="4" w:space="0" w:color="auto"/>
              <w:right w:val="single" w:sz="4" w:space="0" w:color="auto"/>
            </w:tcBorders>
            <w:shd w:val="clear" w:color="auto" w:fill="auto"/>
            <w:vAlign w:val="center"/>
            <w:hideMark/>
          </w:tcPr>
          <w:p w14:paraId="45DCE681" w14:textId="77777777" w:rsidR="00984C62" w:rsidRPr="00D56D0F" w:rsidRDefault="00984C62" w:rsidP="0051146D">
            <w:pPr>
              <w:rPr>
                <w:b/>
                <w:bCs/>
              </w:rPr>
            </w:pPr>
            <w:r w:rsidRPr="00D56D0F">
              <w:rPr>
                <w:b/>
                <w:bCs/>
              </w:rPr>
              <w:t xml:space="preserve">Оценка и актуализация на 30 обучителни програми за професионално развитие. </w:t>
            </w:r>
          </w:p>
        </w:tc>
        <w:tc>
          <w:tcPr>
            <w:tcW w:w="1212" w:type="dxa"/>
            <w:tcBorders>
              <w:top w:val="nil"/>
              <w:left w:val="nil"/>
              <w:bottom w:val="single" w:sz="4" w:space="0" w:color="auto"/>
              <w:right w:val="single" w:sz="4" w:space="0" w:color="auto"/>
            </w:tcBorders>
            <w:shd w:val="clear" w:color="auto" w:fill="auto"/>
            <w:vAlign w:val="center"/>
            <w:hideMark/>
          </w:tcPr>
          <w:p w14:paraId="4683C625" w14:textId="77777777" w:rsidR="00984C62" w:rsidRPr="00D56D0F" w:rsidRDefault="00984C62" w:rsidP="0051146D">
            <w:r w:rsidRPr="00D56D0F">
              <w:t>брой</w:t>
            </w:r>
          </w:p>
        </w:tc>
        <w:tc>
          <w:tcPr>
            <w:tcW w:w="914" w:type="dxa"/>
            <w:tcBorders>
              <w:top w:val="nil"/>
              <w:left w:val="nil"/>
              <w:bottom w:val="single" w:sz="4" w:space="0" w:color="auto"/>
              <w:right w:val="single" w:sz="4" w:space="0" w:color="auto"/>
            </w:tcBorders>
            <w:shd w:val="clear" w:color="auto" w:fill="auto"/>
            <w:vAlign w:val="center"/>
            <w:hideMark/>
          </w:tcPr>
          <w:p w14:paraId="485546C4" w14:textId="77777777" w:rsidR="00984C62" w:rsidRPr="00D56D0F" w:rsidRDefault="00984C62" w:rsidP="0051146D">
            <w:pPr>
              <w:jc w:val="right"/>
            </w:pPr>
            <w:r w:rsidRPr="00D56D0F">
              <w:t>1.00</w:t>
            </w:r>
          </w:p>
        </w:tc>
        <w:tc>
          <w:tcPr>
            <w:tcW w:w="1134" w:type="dxa"/>
            <w:tcBorders>
              <w:top w:val="nil"/>
              <w:left w:val="nil"/>
              <w:bottom w:val="single" w:sz="4" w:space="0" w:color="auto"/>
              <w:right w:val="single" w:sz="4" w:space="0" w:color="auto"/>
            </w:tcBorders>
            <w:shd w:val="clear" w:color="auto" w:fill="auto"/>
            <w:vAlign w:val="center"/>
            <w:hideMark/>
          </w:tcPr>
          <w:p w14:paraId="0A88B86E"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3A1804AA" w14:textId="77777777" w:rsidR="00984C62" w:rsidRPr="00D56D0F" w:rsidRDefault="00984C62" w:rsidP="0051146D">
            <w:pPr>
              <w:jc w:val="right"/>
              <w:rPr>
                <w:b/>
                <w:bCs/>
              </w:rPr>
            </w:pPr>
          </w:p>
        </w:tc>
      </w:tr>
      <w:tr w:rsidR="00984C62" w:rsidRPr="00D56D0F" w14:paraId="69B1508E" w14:textId="77777777" w:rsidTr="0051146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7C92C5DA" w14:textId="77777777" w:rsidR="00984C62" w:rsidRPr="00D56D0F" w:rsidRDefault="00984C62" w:rsidP="0051146D">
            <w:pPr>
              <w:rPr>
                <w:b/>
                <w:bCs/>
              </w:rPr>
            </w:pPr>
            <w:r w:rsidRPr="00D56D0F">
              <w:rPr>
                <w:b/>
                <w:bCs/>
              </w:rPr>
              <w:t>2</w:t>
            </w:r>
          </w:p>
        </w:tc>
        <w:tc>
          <w:tcPr>
            <w:tcW w:w="8743" w:type="dxa"/>
            <w:gridSpan w:val="5"/>
            <w:tcBorders>
              <w:top w:val="single" w:sz="4" w:space="0" w:color="auto"/>
              <w:left w:val="nil"/>
              <w:bottom w:val="single" w:sz="4" w:space="0" w:color="auto"/>
              <w:right w:val="single" w:sz="4" w:space="0" w:color="auto"/>
            </w:tcBorders>
            <w:shd w:val="clear" w:color="auto" w:fill="auto"/>
            <w:vAlign w:val="center"/>
            <w:hideMark/>
          </w:tcPr>
          <w:p w14:paraId="25BD494A" w14:textId="77777777" w:rsidR="00984C62" w:rsidRPr="00D56D0F" w:rsidRDefault="00984C62" w:rsidP="0051146D">
            <w:pPr>
              <w:rPr>
                <w:b/>
                <w:bCs/>
              </w:rPr>
            </w:pPr>
            <w:r w:rsidRPr="00D56D0F">
              <w:rPr>
                <w:b/>
                <w:bCs/>
              </w:rPr>
              <w:t xml:space="preserve">Осигуряване на логистика при провеждане на обучението за 2 групи по 15 участника и 3 лектори на обучаващата организация за 1 ден (осигуряване на </w:t>
            </w:r>
            <w:r w:rsidRPr="00D56D0F">
              <w:rPr>
                <w:b/>
                <w:bCs/>
              </w:rPr>
              <w:lastRenderedPageBreak/>
              <w:t>зала, техника, кафе-паузи и кетъринг)</w:t>
            </w:r>
          </w:p>
        </w:tc>
      </w:tr>
      <w:tr w:rsidR="00984C62" w:rsidRPr="00D56D0F" w14:paraId="57F3E2B9" w14:textId="77777777" w:rsidTr="0051146D">
        <w:trPr>
          <w:trHeight w:val="18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526C4C06" w14:textId="77777777" w:rsidR="00984C62" w:rsidRPr="00D56D0F" w:rsidRDefault="00984C62" w:rsidP="0051146D">
            <w:pPr>
              <w:rPr>
                <w:b/>
                <w:bCs/>
              </w:rPr>
            </w:pPr>
            <w:r w:rsidRPr="00D56D0F">
              <w:rPr>
                <w:b/>
                <w:bCs/>
              </w:rPr>
              <w:lastRenderedPageBreak/>
              <w:t>2.1</w:t>
            </w:r>
          </w:p>
        </w:tc>
        <w:tc>
          <w:tcPr>
            <w:tcW w:w="4066" w:type="dxa"/>
            <w:tcBorders>
              <w:top w:val="nil"/>
              <w:left w:val="nil"/>
              <w:bottom w:val="single" w:sz="4" w:space="0" w:color="auto"/>
              <w:right w:val="single" w:sz="4" w:space="0" w:color="auto"/>
            </w:tcBorders>
            <w:shd w:val="clear" w:color="auto" w:fill="auto"/>
            <w:hideMark/>
          </w:tcPr>
          <w:p w14:paraId="1FAD665C" w14:textId="77777777" w:rsidR="00984C62" w:rsidRPr="00D56D0F" w:rsidRDefault="00984C62" w:rsidP="0051146D">
            <w:pPr>
              <w:rPr>
                <w:color w:val="000000"/>
              </w:rPr>
            </w:pPr>
            <w:r w:rsidRPr="00D56D0F">
              <w:rPr>
                <w:color w:val="000000"/>
              </w:rPr>
              <w:t>Обучение по актуализираните и новоразработените програми за  професионално развитие на служителите в държавната администрация на 2 групи по 15 участника - лектора за 1 ден</w:t>
            </w:r>
          </w:p>
        </w:tc>
        <w:tc>
          <w:tcPr>
            <w:tcW w:w="1212" w:type="dxa"/>
            <w:tcBorders>
              <w:top w:val="nil"/>
              <w:left w:val="nil"/>
              <w:bottom w:val="single" w:sz="4" w:space="0" w:color="auto"/>
              <w:right w:val="single" w:sz="4" w:space="0" w:color="auto"/>
            </w:tcBorders>
            <w:shd w:val="clear" w:color="auto" w:fill="auto"/>
            <w:vAlign w:val="center"/>
            <w:hideMark/>
          </w:tcPr>
          <w:p w14:paraId="5A3CABA4" w14:textId="77777777" w:rsidR="00984C62" w:rsidRPr="00D56D0F" w:rsidRDefault="00984C62" w:rsidP="0051146D">
            <w:r w:rsidRPr="00D56D0F">
              <w:t>за участник</w:t>
            </w:r>
          </w:p>
        </w:tc>
        <w:tc>
          <w:tcPr>
            <w:tcW w:w="914" w:type="dxa"/>
            <w:tcBorders>
              <w:top w:val="nil"/>
              <w:left w:val="nil"/>
              <w:bottom w:val="single" w:sz="4" w:space="0" w:color="auto"/>
              <w:right w:val="single" w:sz="4" w:space="0" w:color="auto"/>
            </w:tcBorders>
            <w:shd w:val="clear" w:color="auto" w:fill="auto"/>
            <w:vAlign w:val="center"/>
            <w:hideMark/>
          </w:tcPr>
          <w:p w14:paraId="649192B6" w14:textId="77777777" w:rsidR="00984C62" w:rsidRPr="00D56D0F" w:rsidRDefault="00984C62" w:rsidP="0051146D">
            <w:pPr>
              <w:jc w:val="right"/>
            </w:pPr>
            <w:r w:rsidRPr="00D56D0F">
              <w:t>30.00</w:t>
            </w:r>
          </w:p>
        </w:tc>
        <w:tc>
          <w:tcPr>
            <w:tcW w:w="1134" w:type="dxa"/>
            <w:tcBorders>
              <w:top w:val="nil"/>
              <w:left w:val="nil"/>
              <w:bottom w:val="single" w:sz="4" w:space="0" w:color="auto"/>
              <w:right w:val="single" w:sz="4" w:space="0" w:color="auto"/>
            </w:tcBorders>
            <w:shd w:val="clear" w:color="auto" w:fill="auto"/>
            <w:vAlign w:val="center"/>
            <w:hideMark/>
          </w:tcPr>
          <w:p w14:paraId="3FB62BAE"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4AB68AB3" w14:textId="77777777" w:rsidR="00984C62" w:rsidRPr="00D56D0F" w:rsidRDefault="00984C62" w:rsidP="0051146D">
            <w:pPr>
              <w:jc w:val="right"/>
            </w:pPr>
          </w:p>
        </w:tc>
      </w:tr>
      <w:tr w:rsidR="00984C62" w:rsidRPr="00D56D0F" w14:paraId="7E03881B" w14:textId="77777777" w:rsidTr="0051146D">
        <w:trPr>
          <w:trHeight w:val="18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424DAA0D" w14:textId="77777777" w:rsidR="00984C62" w:rsidRPr="00D56D0F" w:rsidRDefault="00984C62" w:rsidP="0051146D">
            <w:pPr>
              <w:rPr>
                <w:b/>
                <w:bCs/>
              </w:rPr>
            </w:pPr>
            <w:r w:rsidRPr="00D56D0F">
              <w:rPr>
                <w:b/>
                <w:bCs/>
              </w:rPr>
              <w:t>2.2</w:t>
            </w:r>
          </w:p>
        </w:tc>
        <w:tc>
          <w:tcPr>
            <w:tcW w:w="4066" w:type="dxa"/>
            <w:tcBorders>
              <w:top w:val="nil"/>
              <w:left w:val="nil"/>
              <w:bottom w:val="single" w:sz="4" w:space="0" w:color="auto"/>
              <w:right w:val="single" w:sz="4" w:space="0" w:color="auto"/>
            </w:tcBorders>
            <w:shd w:val="clear" w:color="auto" w:fill="auto"/>
            <w:hideMark/>
          </w:tcPr>
          <w:p w14:paraId="38817C34" w14:textId="77777777" w:rsidR="00984C62" w:rsidRPr="00D56D0F" w:rsidRDefault="00984C62" w:rsidP="0051146D">
            <w:pPr>
              <w:rPr>
                <w:color w:val="000000"/>
              </w:rPr>
            </w:pPr>
            <w:r w:rsidRPr="00D56D0F">
              <w:rPr>
                <w:color w:val="000000"/>
              </w:rPr>
              <w:t>Осигуряване на логистика при провеждане на обучението за две групи по 15 участника и 3 лектори на обучаващата организация за 1 ден (осигуряване на зала, техника, кафе-паузи и кетъринг)</w:t>
            </w:r>
          </w:p>
        </w:tc>
        <w:tc>
          <w:tcPr>
            <w:tcW w:w="1212" w:type="dxa"/>
            <w:tcBorders>
              <w:top w:val="nil"/>
              <w:left w:val="nil"/>
              <w:bottom w:val="single" w:sz="4" w:space="0" w:color="auto"/>
              <w:right w:val="single" w:sz="4" w:space="0" w:color="auto"/>
            </w:tcBorders>
            <w:shd w:val="clear" w:color="auto" w:fill="auto"/>
            <w:vAlign w:val="center"/>
            <w:hideMark/>
          </w:tcPr>
          <w:p w14:paraId="5A86BBAB" w14:textId="77777777" w:rsidR="00984C62" w:rsidRPr="00D56D0F" w:rsidRDefault="00984C62" w:rsidP="0051146D">
            <w:r w:rsidRPr="00D56D0F">
              <w:t>за участник</w:t>
            </w:r>
          </w:p>
        </w:tc>
        <w:tc>
          <w:tcPr>
            <w:tcW w:w="914" w:type="dxa"/>
            <w:tcBorders>
              <w:top w:val="nil"/>
              <w:left w:val="nil"/>
              <w:bottom w:val="single" w:sz="4" w:space="0" w:color="auto"/>
              <w:right w:val="single" w:sz="4" w:space="0" w:color="auto"/>
            </w:tcBorders>
            <w:shd w:val="clear" w:color="auto" w:fill="auto"/>
            <w:vAlign w:val="center"/>
            <w:hideMark/>
          </w:tcPr>
          <w:p w14:paraId="7DDA74B8" w14:textId="77777777" w:rsidR="00984C62" w:rsidRPr="00D56D0F" w:rsidRDefault="00984C62" w:rsidP="0051146D">
            <w:pPr>
              <w:jc w:val="right"/>
            </w:pPr>
            <w:r w:rsidRPr="00D56D0F">
              <w:t>36.00</w:t>
            </w:r>
          </w:p>
        </w:tc>
        <w:tc>
          <w:tcPr>
            <w:tcW w:w="1134" w:type="dxa"/>
            <w:tcBorders>
              <w:top w:val="nil"/>
              <w:left w:val="nil"/>
              <w:bottom w:val="single" w:sz="4" w:space="0" w:color="auto"/>
              <w:right w:val="single" w:sz="4" w:space="0" w:color="auto"/>
            </w:tcBorders>
            <w:shd w:val="clear" w:color="auto" w:fill="auto"/>
            <w:vAlign w:val="center"/>
            <w:hideMark/>
          </w:tcPr>
          <w:p w14:paraId="40BCC2BC"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248784EF" w14:textId="77777777" w:rsidR="00984C62" w:rsidRPr="00D56D0F" w:rsidRDefault="00984C62" w:rsidP="0051146D">
            <w:pPr>
              <w:jc w:val="right"/>
            </w:pPr>
          </w:p>
        </w:tc>
      </w:tr>
      <w:tr w:rsidR="00984C62" w:rsidRPr="00D56D0F" w14:paraId="7D9AB7C1" w14:textId="77777777" w:rsidTr="0051146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6889785B" w14:textId="77777777" w:rsidR="00984C62" w:rsidRPr="00D56D0F" w:rsidRDefault="00984C62" w:rsidP="0051146D">
            <w:pPr>
              <w:rPr>
                <w:b/>
                <w:bCs/>
              </w:rPr>
            </w:pPr>
            <w:r w:rsidRPr="00D56D0F">
              <w:rPr>
                <w:b/>
                <w:bCs/>
              </w:rPr>
              <w:t>3</w:t>
            </w:r>
          </w:p>
        </w:tc>
        <w:tc>
          <w:tcPr>
            <w:tcW w:w="8743" w:type="dxa"/>
            <w:gridSpan w:val="5"/>
            <w:tcBorders>
              <w:top w:val="single" w:sz="4" w:space="0" w:color="auto"/>
              <w:left w:val="nil"/>
              <w:bottom w:val="single" w:sz="4" w:space="0" w:color="auto"/>
              <w:right w:val="single" w:sz="4" w:space="0" w:color="auto"/>
            </w:tcBorders>
            <w:shd w:val="clear" w:color="auto" w:fill="auto"/>
            <w:vAlign w:val="center"/>
            <w:hideMark/>
          </w:tcPr>
          <w:p w14:paraId="7CDB2155" w14:textId="77777777" w:rsidR="00984C62" w:rsidRPr="00D56D0F" w:rsidRDefault="00984C62" w:rsidP="0051146D">
            <w:pPr>
              <w:rPr>
                <w:b/>
                <w:bCs/>
              </w:rPr>
            </w:pPr>
            <w:r w:rsidRPr="00D56D0F">
              <w:rPr>
                <w:b/>
                <w:bCs/>
              </w:rPr>
              <w:t>Пилотно обучение по   актуализираните и новоразработените програми за професионално развитие на служителите в държавната администрация  за 30 групи по 25 участника за 2 дни</w:t>
            </w:r>
          </w:p>
        </w:tc>
      </w:tr>
      <w:tr w:rsidR="00984C62" w:rsidRPr="00D56D0F" w14:paraId="000E3E6C" w14:textId="77777777" w:rsidTr="0051146D">
        <w:trPr>
          <w:trHeight w:val="18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33886D50" w14:textId="77777777" w:rsidR="00984C62" w:rsidRPr="00D56D0F" w:rsidRDefault="00984C62" w:rsidP="0051146D">
            <w:pPr>
              <w:rPr>
                <w:b/>
                <w:bCs/>
              </w:rPr>
            </w:pPr>
            <w:r w:rsidRPr="00D56D0F">
              <w:rPr>
                <w:b/>
                <w:bCs/>
              </w:rPr>
              <w:t>3.1</w:t>
            </w:r>
          </w:p>
        </w:tc>
        <w:tc>
          <w:tcPr>
            <w:tcW w:w="4066" w:type="dxa"/>
            <w:tcBorders>
              <w:top w:val="nil"/>
              <w:left w:val="nil"/>
              <w:bottom w:val="single" w:sz="4" w:space="0" w:color="auto"/>
              <w:right w:val="single" w:sz="4" w:space="0" w:color="auto"/>
            </w:tcBorders>
            <w:shd w:val="clear" w:color="auto" w:fill="auto"/>
            <w:hideMark/>
          </w:tcPr>
          <w:p w14:paraId="13D655D4" w14:textId="77777777" w:rsidR="00984C62" w:rsidRPr="00D56D0F" w:rsidRDefault="00984C62" w:rsidP="0051146D">
            <w:pPr>
              <w:rPr>
                <w:color w:val="000000"/>
              </w:rPr>
            </w:pPr>
            <w:r w:rsidRPr="00D56D0F">
              <w:rPr>
                <w:color w:val="000000"/>
              </w:rPr>
              <w:t>Пилотно обучение по  актуализираните и новоразработените програми за професионално развитие на служителите в държавната администрация за 30 групи по 25 участника  за 2 дни</w:t>
            </w:r>
          </w:p>
        </w:tc>
        <w:tc>
          <w:tcPr>
            <w:tcW w:w="1212" w:type="dxa"/>
            <w:tcBorders>
              <w:top w:val="nil"/>
              <w:left w:val="nil"/>
              <w:bottom w:val="single" w:sz="4" w:space="0" w:color="auto"/>
              <w:right w:val="single" w:sz="4" w:space="0" w:color="auto"/>
            </w:tcBorders>
            <w:shd w:val="clear" w:color="auto" w:fill="auto"/>
            <w:vAlign w:val="center"/>
            <w:hideMark/>
          </w:tcPr>
          <w:p w14:paraId="20A76F99" w14:textId="77777777" w:rsidR="00984C62" w:rsidRPr="00D56D0F" w:rsidRDefault="00984C62" w:rsidP="0051146D">
            <w:r w:rsidRPr="00D56D0F">
              <w:t>за участник</w:t>
            </w:r>
          </w:p>
        </w:tc>
        <w:tc>
          <w:tcPr>
            <w:tcW w:w="914" w:type="dxa"/>
            <w:tcBorders>
              <w:top w:val="nil"/>
              <w:left w:val="nil"/>
              <w:bottom w:val="single" w:sz="4" w:space="0" w:color="auto"/>
              <w:right w:val="single" w:sz="4" w:space="0" w:color="auto"/>
            </w:tcBorders>
            <w:shd w:val="clear" w:color="auto" w:fill="auto"/>
            <w:vAlign w:val="center"/>
            <w:hideMark/>
          </w:tcPr>
          <w:p w14:paraId="5271024B" w14:textId="77777777" w:rsidR="00984C62" w:rsidRPr="00D56D0F" w:rsidRDefault="00984C62" w:rsidP="0051146D">
            <w:pPr>
              <w:jc w:val="right"/>
            </w:pPr>
            <w:r w:rsidRPr="00D56D0F">
              <w:t>750.00</w:t>
            </w:r>
          </w:p>
        </w:tc>
        <w:tc>
          <w:tcPr>
            <w:tcW w:w="1134" w:type="dxa"/>
            <w:tcBorders>
              <w:top w:val="nil"/>
              <w:left w:val="nil"/>
              <w:bottom w:val="single" w:sz="4" w:space="0" w:color="auto"/>
              <w:right w:val="single" w:sz="4" w:space="0" w:color="auto"/>
            </w:tcBorders>
            <w:shd w:val="clear" w:color="auto" w:fill="auto"/>
            <w:vAlign w:val="center"/>
            <w:hideMark/>
          </w:tcPr>
          <w:p w14:paraId="5471DC8C"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2F26D6E1" w14:textId="77777777" w:rsidR="00984C62" w:rsidRPr="00D56D0F" w:rsidRDefault="00984C62" w:rsidP="0051146D">
            <w:pPr>
              <w:jc w:val="right"/>
            </w:pPr>
          </w:p>
        </w:tc>
      </w:tr>
      <w:tr w:rsidR="00984C62" w:rsidRPr="00D56D0F" w14:paraId="54FECE50" w14:textId="77777777" w:rsidTr="0051146D">
        <w:trPr>
          <w:trHeight w:val="18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3D7D700E" w14:textId="77777777" w:rsidR="00984C62" w:rsidRPr="00D56D0F" w:rsidRDefault="00984C62" w:rsidP="0051146D">
            <w:pPr>
              <w:rPr>
                <w:b/>
                <w:bCs/>
              </w:rPr>
            </w:pPr>
            <w:r w:rsidRPr="00D56D0F">
              <w:rPr>
                <w:b/>
                <w:bCs/>
              </w:rPr>
              <w:t>3.2</w:t>
            </w:r>
          </w:p>
        </w:tc>
        <w:tc>
          <w:tcPr>
            <w:tcW w:w="4066" w:type="dxa"/>
            <w:tcBorders>
              <w:top w:val="nil"/>
              <w:left w:val="nil"/>
              <w:bottom w:val="single" w:sz="4" w:space="0" w:color="auto"/>
              <w:right w:val="single" w:sz="4" w:space="0" w:color="auto"/>
            </w:tcBorders>
            <w:shd w:val="clear" w:color="auto" w:fill="auto"/>
            <w:hideMark/>
          </w:tcPr>
          <w:p w14:paraId="1040931F" w14:textId="77777777" w:rsidR="00984C62" w:rsidRPr="00D56D0F" w:rsidRDefault="00984C62" w:rsidP="0051146D">
            <w:pPr>
              <w:rPr>
                <w:color w:val="000000"/>
              </w:rPr>
            </w:pPr>
            <w:r w:rsidRPr="00D56D0F">
              <w:rPr>
                <w:color w:val="000000"/>
              </w:rPr>
              <w:t>Осигуряване на логистика при провеждане на обучението за 30 групи по 25 участника и 2 лектори на обучаващата организация за 2 ден (осигуряване на зала, техника, кафе-паузи и кетъринг)</w:t>
            </w:r>
          </w:p>
        </w:tc>
        <w:tc>
          <w:tcPr>
            <w:tcW w:w="1212" w:type="dxa"/>
            <w:tcBorders>
              <w:top w:val="nil"/>
              <w:left w:val="nil"/>
              <w:bottom w:val="single" w:sz="4" w:space="0" w:color="auto"/>
              <w:right w:val="single" w:sz="4" w:space="0" w:color="auto"/>
            </w:tcBorders>
            <w:shd w:val="clear" w:color="auto" w:fill="auto"/>
            <w:vAlign w:val="center"/>
            <w:hideMark/>
          </w:tcPr>
          <w:p w14:paraId="1858B8B2" w14:textId="77777777" w:rsidR="00984C62" w:rsidRPr="00D56D0F" w:rsidRDefault="00984C62" w:rsidP="0051146D">
            <w:r w:rsidRPr="00D56D0F">
              <w:t>за участник</w:t>
            </w:r>
          </w:p>
        </w:tc>
        <w:tc>
          <w:tcPr>
            <w:tcW w:w="914" w:type="dxa"/>
            <w:tcBorders>
              <w:top w:val="nil"/>
              <w:left w:val="nil"/>
              <w:bottom w:val="single" w:sz="4" w:space="0" w:color="auto"/>
              <w:right w:val="single" w:sz="4" w:space="0" w:color="auto"/>
            </w:tcBorders>
            <w:shd w:val="clear" w:color="auto" w:fill="auto"/>
            <w:vAlign w:val="center"/>
            <w:hideMark/>
          </w:tcPr>
          <w:p w14:paraId="1EB2537E" w14:textId="77777777" w:rsidR="00984C62" w:rsidRPr="00D56D0F" w:rsidRDefault="00984C62" w:rsidP="0051146D">
            <w:pPr>
              <w:jc w:val="right"/>
            </w:pPr>
            <w:r w:rsidRPr="00D56D0F">
              <w:t>810.00</w:t>
            </w:r>
          </w:p>
        </w:tc>
        <w:tc>
          <w:tcPr>
            <w:tcW w:w="1134" w:type="dxa"/>
            <w:tcBorders>
              <w:top w:val="nil"/>
              <w:left w:val="nil"/>
              <w:bottom w:val="single" w:sz="4" w:space="0" w:color="auto"/>
              <w:right w:val="single" w:sz="4" w:space="0" w:color="auto"/>
            </w:tcBorders>
            <w:shd w:val="clear" w:color="auto" w:fill="auto"/>
            <w:vAlign w:val="center"/>
            <w:hideMark/>
          </w:tcPr>
          <w:p w14:paraId="3A39BF8C"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54762F3B" w14:textId="77777777" w:rsidR="00984C62" w:rsidRPr="00D56D0F" w:rsidRDefault="00984C62" w:rsidP="0051146D">
            <w:pPr>
              <w:jc w:val="right"/>
            </w:pPr>
          </w:p>
        </w:tc>
      </w:tr>
      <w:tr w:rsidR="00984C62" w:rsidRPr="00D56D0F" w14:paraId="149C64D9" w14:textId="77777777" w:rsidTr="0051146D">
        <w:trPr>
          <w:trHeight w:val="15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4E3DB1C5" w14:textId="77777777" w:rsidR="00984C62" w:rsidRPr="00D56D0F" w:rsidRDefault="00984C62" w:rsidP="0051146D">
            <w:pPr>
              <w:rPr>
                <w:b/>
                <w:bCs/>
              </w:rPr>
            </w:pPr>
            <w:r w:rsidRPr="00D56D0F">
              <w:rPr>
                <w:b/>
                <w:bCs/>
              </w:rPr>
              <w:t>3.3</w:t>
            </w:r>
          </w:p>
        </w:tc>
        <w:tc>
          <w:tcPr>
            <w:tcW w:w="4066" w:type="dxa"/>
            <w:tcBorders>
              <w:top w:val="nil"/>
              <w:left w:val="nil"/>
              <w:bottom w:val="single" w:sz="4" w:space="0" w:color="auto"/>
              <w:right w:val="single" w:sz="4" w:space="0" w:color="auto"/>
            </w:tcBorders>
            <w:shd w:val="clear" w:color="auto" w:fill="auto"/>
            <w:vAlign w:val="center"/>
            <w:hideMark/>
          </w:tcPr>
          <w:p w14:paraId="2FD9C32F" w14:textId="77777777" w:rsidR="00984C62" w:rsidRPr="00D56D0F" w:rsidRDefault="00984C62" w:rsidP="0051146D">
            <w:pPr>
              <w:rPr>
                <w:b/>
                <w:bCs/>
              </w:rPr>
            </w:pPr>
            <w:r w:rsidRPr="00D56D0F">
              <w:rPr>
                <w:b/>
                <w:bCs/>
              </w:rPr>
              <w:t>Осигуряване на логистика при организирането на настаняването в хотел на участници в обученията и лектори при изпълнението на дейност 2 от настоящия проект</w:t>
            </w:r>
          </w:p>
        </w:tc>
        <w:tc>
          <w:tcPr>
            <w:tcW w:w="1212" w:type="dxa"/>
            <w:tcBorders>
              <w:top w:val="nil"/>
              <w:left w:val="nil"/>
              <w:bottom w:val="single" w:sz="4" w:space="0" w:color="auto"/>
              <w:right w:val="single" w:sz="4" w:space="0" w:color="auto"/>
            </w:tcBorders>
            <w:shd w:val="clear" w:color="auto" w:fill="auto"/>
            <w:vAlign w:val="center"/>
            <w:hideMark/>
          </w:tcPr>
          <w:p w14:paraId="5021BC23" w14:textId="77777777" w:rsidR="00984C62" w:rsidRPr="00D56D0F" w:rsidRDefault="00984C62" w:rsidP="0051146D">
            <w:r w:rsidRPr="00D56D0F">
              <w:t>на ден</w:t>
            </w:r>
          </w:p>
        </w:tc>
        <w:tc>
          <w:tcPr>
            <w:tcW w:w="914" w:type="dxa"/>
            <w:tcBorders>
              <w:top w:val="nil"/>
              <w:left w:val="nil"/>
              <w:bottom w:val="single" w:sz="4" w:space="0" w:color="auto"/>
              <w:right w:val="single" w:sz="4" w:space="0" w:color="auto"/>
            </w:tcBorders>
            <w:shd w:val="clear" w:color="auto" w:fill="auto"/>
            <w:vAlign w:val="center"/>
            <w:hideMark/>
          </w:tcPr>
          <w:p w14:paraId="393B714B" w14:textId="77777777" w:rsidR="00984C62" w:rsidRPr="00D56D0F" w:rsidRDefault="00984C62" w:rsidP="0051146D">
            <w:pPr>
              <w:jc w:val="right"/>
            </w:pPr>
            <w:r w:rsidRPr="00D56D0F">
              <w:t>375.00</w:t>
            </w:r>
          </w:p>
        </w:tc>
        <w:tc>
          <w:tcPr>
            <w:tcW w:w="1134" w:type="dxa"/>
            <w:tcBorders>
              <w:top w:val="nil"/>
              <w:left w:val="nil"/>
              <w:bottom w:val="single" w:sz="4" w:space="0" w:color="auto"/>
              <w:right w:val="single" w:sz="4" w:space="0" w:color="auto"/>
            </w:tcBorders>
            <w:shd w:val="clear" w:color="auto" w:fill="auto"/>
            <w:vAlign w:val="center"/>
            <w:hideMark/>
          </w:tcPr>
          <w:p w14:paraId="38761746"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2567A7C8" w14:textId="77777777" w:rsidR="00984C62" w:rsidRPr="00D56D0F" w:rsidRDefault="00984C62" w:rsidP="0051146D">
            <w:pPr>
              <w:jc w:val="right"/>
              <w:rPr>
                <w:b/>
                <w:bCs/>
              </w:rPr>
            </w:pPr>
          </w:p>
        </w:tc>
      </w:tr>
      <w:tr w:rsidR="00984C62" w:rsidRPr="00D56D0F" w14:paraId="719CC28F" w14:textId="77777777" w:rsidTr="0051146D">
        <w:trPr>
          <w:trHeight w:val="280"/>
        </w:trPr>
        <w:tc>
          <w:tcPr>
            <w:tcW w:w="9370" w:type="dxa"/>
            <w:gridSpan w:val="6"/>
            <w:tcBorders>
              <w:top w:val="single" w:sz="4" w:space="0" w:color="auto"/>
              <w:left w:val="single" w:sz="4" w:space="0" w:color="auto"/>
              <w:bottom w:val="single" w:sz="4" w:space="0" w:color="auto"/>
              <w:right w:val="single" w:sz="4" w:space="0" w:color="auto"/>
            </w:tcBorders>
            <w:shd w:val="clear" w:color="000000" w:fill="C0C0C0"/>
            <w:vAlign w:val="center"/>
            <w:hideMark/>
          </w:tcPr>
          <w:p w14:paraId="4ED58D5B" w14:textId="77777777" w:rsidR="00984C62" w:rsidRPr="00D56D0F" w:rsidRDefault="00984C62" w:rsidP="0051146D">
            <w:pPr>
              <w:jc w:val="center"/>
              <w:rPr>
                <w:b/>
                <w:bCs/>
                <w:sz w:val="22"/>
                <w:szCs w:val="22"/>
              </w:rPr>
            </w:pPr>
            <w:r w:rsidRPr="00D56D0F">
              <w:rPr>
                <w:b/>
                <w:bCs/>
                <w:sz w:val="22"/>
                <w:szCs w:val="22"/>
              </w:rPr>
              <w:t>Дейност 3. Разработване на нова програма „Споделяне на добри практики“;</w:t>
            </w:r>
          </w:p>
        </w:tc>
      </w:tr>
      <w:tr w:rsidR="00984C62" w:rsidRPr="00D56D0F" w14:paraId="26AC7E43" w14:textId="77777777" w:rsidTr="0051146D">
        <w:trPr>
          <w:trHeight w:val="6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25E0D45F" w14:textId="77777777" w:rsidR="00984C62" w:rsidRPr="00D56D0F" w:rsidRDefault="00984C62" w:rsidP="0051146D">
            <w:pPr>
              <w:rPr>
                <w:b/>
                <w:bCs/>
              </w:rPr>
            </w:pPr>
            <w:r w:rsidRPr="00D56D0F">
              <w:rPr>
                <w:b/>
                <w:bCs/>
              </w:rPr>
              <w:t>1</w:t>
            </w:r>
          </w:p>
        </w:tc>
        <w:tc>
          <w:tcPr>
            <w:tcW w:w="4066" w:type="dxa"/>
            <w:tcBorders>
              <w:top w:val="nil"/>
              <w:left w:val="nil"/>
              <w:bottom w:val="single" w:sz="4" w:space="0" w:color="auto"/>
              <w:right w:val="single" w:sz="4" w:space="0" w:color="auto"/>
            </w:tcBorders>
            <w:shd w:val="clear" w:color="auto" w:fill="auto"/>
            <w:vAlign w:val="center"/>
            <w:hideMark/>
          </w:tcPr>
          <w:p w14:paraId="3D40140F" w14:textId="77777777" w:rsidR="00984C62" w:rsidRPr="00D56D0F" w:rsidRDefault="00984C62" w:rsidP="0051146D">
            <w:pPr>
              <w:rPr>
                <w:b/>
                <w:bCs/>
              </w:rPr>
            </w:pPr>
            <w:r w:rsidRPr="00D56D0F">
              <w:rPr>
                <w:b/>
                <w:bCs/>
              </w:rPr>
              <w:t>Разработване на нова програма „Споделяне на добри практики“</w:t>
            </w:r>
          </w:p>
        </w:tc>
        <w:tc>
          <w:tcPr>
            <w:tcW w:w="1212" w:type="dxa"/>
            <w:tcBorders>
              <w:top w:val="nil"/>
              <w:left w:val="nil"/>
              <w:bottom w:val="single" w:sz="4" w:space="0" w:color="auto"/>
              <w:right w:val="single" w:sz="4" w:space="0" w:color="auto"/>
            </w:tcBorders>
            <w:shd w:val="clear" w:color="auto" w:fill="auto"/>
            <w:vAlign w:val="center"/>
            <w:hideMark/>
          </w:tcPr>
          <w:p w14:paraId="5E4E4B3B" w14:textId="77777777" w:rsidR="00984C62" w:rsidRPr="00D56D0F" w:rsidRDefault="00984C62" w:rsidP="0051146D">
            <w:r w:rsidRPr="00D56D0F">
              <w:t>брой</w:t>
            </w:r>
          </w:p>
        </w:tc>
        <w:tc>
          <w:tcPr>
            <w:tcW w:w="914" w:type="dxa"/>
            <w:tcBorders>
              <w:top w:val="nil"/>
              <w:left w:val="nil"/>
              <w:bottom w:val="single" w:sz="4" w:space="0" w:color="auto"/>
              <w:right w:val="single" w:sz="4" w:space="0" w:color="auto"/>
            </w:tcBorders>
            <w:shd w:val="clear" w:color="auto" w:fill="auto"/>
            <w:vAlign w:val="center"/>
            <w:hideMark/>
          </w:tcPr>
          <w:p w14:paraId="7CA8F0B8" w14:textId="77777777" w:rsidR="00984C62" w:rsidRPr="00D56D0F" w:rsidRDefault="00984C62" w:rsidP="0051146D">
            <w:pPr>
              <w:jc w:val="right"/>
            </w:pPr>
            <w:r w:rsidRPr="00D56D0F">
              <w:t>1.00</w:t>
            </w:r>
          </w:p>
        </w:tc>
        <w:tc>
          <w:tcPr>
            <w:tcW w:w="1134" w:type="dxa"/>
            <w:tcBorders>
              <w:top w:val="nil"/>
              <w:left w:val="nil"/>
              <w:bottom w:val="single" w:sz="4" w:space="0" w:color="auto"/>
              <w:right w:val="single" w:sz="4" w:space="0" w:color="auto"/>
            </w:tcBorders>
            <w:shd w:val="clear" w:color="auto" w:fill="auto"/>
            <w:vAlign w:val="center"/>
            <w:hideMark/>
          </w:tcPr>
          <w:p w14:paraId="7827BE53"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27BD5D2E" w14:textId="77777777" w:rsidR="00984C62" w:rsidRPr="00D56D0F" w:rsidRDefault="00984C62" w:rsidP="0051146D">
            <w:pPr>
              <w:jc w:val="right"/>
              <w:rPr>
                <w:b/>
                <w:bCs/>
              </w:rPr>
            </w:pPr>
          </w:p>
        </w:tc>
      </w:tr>
      <w:tr w:rsidR="00984C62" w:rsidRPr="00D56D0F" w14:paraId="43D40C82" w14:textId="77777777" w:rsidTr="0051146D">
        <w:trPr>
          <w:trHeight w:val="15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42748DEE" w14:textId="77777777" w:rsidR="00984C62" w:rsidRPr="00D56D0F" w:rsidRDefault="00984C62" w:rsidP="0051146D">
            <w:pPr>
              <w:rPr>
                <w:b/>
                <w:bCs/>
              </w:rPr>
            </w:pPr>
            <w:r w:rsidRPr="00D56D0F">
              <w:rPr>
                <w:b/>
                <w:bCs/>
              </w:rPr>
              <w:lastRenderedPageBreak/>
              <w:t>2</w:t>
            </w:r>
          </w:p>
        </w:tc>
        <w:tc>
          <w:tcPr>
            <w:tcW w:w="4066" w:type="dxa"/>
            <w:tcBorders>
              <w:top w:val="nil"/>
              <w:left w:val="nil"/>
              <w:bottom w:val="single" w:sz="4" w:space="0" w:color="auto"/>
              <w:right w:val="single" w:sz="4" w:space="0" w:color="auto"/>
            </w:tcBorders>
            <w:shd w:val="clear" w:color="auto" w:fill="auto"/>
            <w:vAlign w:val="center"/>
            <w:hideMark/>
          </w:tcPr>
          <w:p w14:paraId="0C75C924" w14:textId="77777777" w:rsidR="00984C62" w:rsidRPr="00D56D0F" w:rsidRDefault="00984C62" w:rsidP="0051146D">
            <w:pPr>
              <w:rPr>
                <w:b/>
                <w:bCs/>
              </w:rPr>
            </w:pPr>
            <w:r w:rsidRPr="00D56D0F">
              <w:rPr>
                <w:b/>
                <w:bCs/>
              </w:rPr>
              <w:t>Селекцията (в това число и проучване) на добри европейски и български практики и разработване на  Наръчник със споделени добри практики.</w:t>
            </w:r>
          </w:p>
        </w:tc>
        <w:tc>
          <w:tcPr>
            <w:tcW w:w="1212" w:type="dxa"/>
            <w:tcBorders>
              <w:top w:val="nil"/>
              <w:left w:val="nil"/>
              <w:bottom w:val="single" w:sz="4" w:space="0" w:color="auto"/>
              <w:right w:val="single" w:sz="4" w:space="0" w:color="auto"/>
            </w:tcBorders>
            <w:shd w:val="clear" w:color="auto" w:fill="auto"/>
            <w:vAlign w:val="center"/>
            <w:hideMark/>
          </w:tcPr>
          <w:p w14:paraId="1DB23037" w14:textId="77777777" w:rsidR="00984C62" w:rsidRPr="00D56D0F" w:rsidRDefault="00984C62" w:rsidP="0051146D">
            <w:r w:rsidRPr="00D56D0F">
              <w:t xml:space="preserve">Брой </w:t>
            </w:r>
          </w:p>
        </w:tc>
        <w:tc>
          <w:tcPr>
            <w:tcW w:w="914" w:type="dxa"/>
            <w:tcBorders>
              <w:top w:val="nil"/>
              <w:left w:val="nil"/>
              <w:bottom w:val="single" w:sz="4" w:space="0" w:color="auto"/>
              <w:right w:val="single" w:sz="4" w:space="0" w:color="auto"/>
            </w:tcBorders>
            <w:shd w:val="clear" w:color="auto" w:fill="auto"/>
            <w:vAlign w:val="center"/>
            <w:hideMark/>
          </w:tcPr>
          <w:p w14:paraId="57F0620E" w14:textId="77777777" w:rsidR="00984C62" w:rsidRPr="00D56D0F" w:rsidRDefault="00984C62" w:rsidP="0051146D">
            <w:pPr>
              <w:jc w:val="right"/>
            </w:pPr>
            <w:r w:rsidRPr="00D56D0F">
              <w:t>1.00</w:t>
            </w:r>
          </w:p>
        </w:tc>
        <w:tc>
          <w:tcPr>
            <w:tcW w:w="1134" w:type="dxa"/>
            <w:tcBorders>
              <w:top w:val="nil"/>
              <w:left w:val="nil"/>
              <w:bottom w:val="single" w:sz="4" w:space="0" w:color="auto"/>
              <w:right w:val="single" w:sz="4" w:space="0" w:color="auto"/>
            </w:tcBorders>
            <w:shd w:val="clear" w:color="auto" w:fill="auto"/>
            <w:vAlign w:val="center"/>
            <w:hideMark/>
          </w:tcPr>
          <w:p w14:paraId="3BEE9624"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4B02C1DD" w14:textId="77777777" w:rsidR="00984C62" w:rsidRPr="00D56D0F" w:rsidRDefault="00984C62" w:rsidP="0051146D">
            <w:pPr>
              <w:jc w:val="right"/>
              <w:rPr>
                <w:b/>
                <w:bCs/>
              </w:rPr>
            </w:pPr>
          </w:p>
        </w:tc>
      </w:tr>
      <w:tr w:rsidR="00984C62" w:rsidRPr="00D56D0F" w14:paraId="47EA9DE8" w14:textId="77777777" w:rsidTr="0051146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38F0AD2C" w14:textId="77777777" w:rsidR="00984C62" w:rsidRPr="00D56D0F" w:rsidRDefault="00984C62" w:rsidP="0051146D">
            <w:pPr>
              <w:rPr>
                <w:b/>
                <w:bCs/>
              </w:rPr>
            </w:pPr>
            <w:r w:rsidRPr="00D56D0F">
              <w:rPr>
                <w:b/>
                <w:bCs/>
              </w:rPr>
              <w:t>3</w:t>
            </w:r>
          </w:p>
        </w:tc>
        <w:tc>
          <w:tcPr>
            <w:tcW w:w="8743" w:type="dxa"/>
            <w:gridSpan w:val="5"/>
            <w:tcBorders>
              <w:top w:val="single" w:sz="4" w:space="0" w:color="auto"/>
              <w:left w:val="nil"/>
              <w:bottom w:val="single" w:sz="4" w:space="0" w:color="auto"/>
              <w:right w:val="single" w:sz="4" w:space="0" w:color="auto"/>
            </w:tcBorders>
            <w:shd w:val="clear" w:color="auto" w:fill="auto"/>
            <w:vAlign w:val="center"/>
            <w:hideMark/>
          </w:tcPr>
          <w:p w14:paraId="04303194" w14:textId="77777777" w:rsidR="00984C62" w:rsidRPr="00D56D0F" w:rsidRDefault="00984C62" w:rsidP="0051146D">
            <w:pPr>
              <w:jc w:val="center"/>
              <w:rPr>
                <w:b/>
                <w:bCs/>
              </w:rPr>
            </w:pPr>
            <w:r w:rsidRPr="00D56D0F">
              <w:rPr>
                <w:b/>
                <w:bCs/>
              </w:rPr>
              <w:t>Обучение по новата програма „Споделяне на добри практики“ за 3 участника (лектори на ИПА)  за 1 ден</w:t>
            </w:r>
          </w:p>
        </w:tc>
      </w:tr>
      <w:tr w:rsidR="00984C62" w:rsidRPr="00D56D0F" w14:paraId="4D9C5941" w14:textId="77777777" w:rsidTr="0051146D">
        <w:trPr>
          <w:trHeight w:val="9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0EB8AE64" w14:textId="77777777" w:rsidR="00984C62" w:rsidRPr="00D56D0F" w:rsidRDefault="00984C62" w:rsidP="0051146D">
            <w:pPr>
              <w:rPr>
                <w:b/>
                <w:bCs/>
              </w:rPr>
            </w:pPr>
            <w:r w:rsidRPr="00D56D0F">
              <w:rPr>
                <w:b/>
                <w:bCs/>
              </w:rPr>
              <w:t>3.1</w:t>
            </w:r>
          </w:p>
        </w:tc>
        <w:tc>
          <w:tcPr>
            <w:tcW w:w="4066" w:type="dxa"/>
            <w:tcBorders>
              <w:top w:val="nil"/>
              <w:left w:val="nil"/>
              <w:bottom w:val="single" w:sz="4" w:space="0" w:color="auto"/>
              <w:right w:val="single" w:sz="4" w:space="0" w:color="auto"/>
            </w:tcBorders>
            <w:shd w:val="clear" w:color="auto" w:fill="auto"/>
            <w:hideMark/>
          </w:tcPr>
          <w:p w14:paraId="5E06F563" w14:textId="77777777" w:rsidR="00984C62" w:rsidRPr="00D56D0F" w:rsidRDefault="00984C62" w:rsidP="0051146D">
            <w:pPr>
              <w:rPr>
                <w:color w:val="000000"/>
              </w:rPr>
            </w:pPr>
            <w:r w:rsidRPr="00D56D0F">
              <w:rPr>
                <w:color w:val="000000"/>
              </w:rPr>
              <w:t>Обучение по новата програма „Споделяне на добри практики“  за 3 участника (лектори на ИПА)  за 1 ден</w:t>
            </w:r>
          </w:p>
        </w:tc>
        <w:tc>
          <w:tcPr>
            <w:tcW w:w="1212" w:type="dxa"/>
            <w:tcBorders>
              <w:top w:val="nil"/>
              <w:left w:val="nil"/>
              <w:bottom w:val="single" w:sz="4" w:space="0" w:color="auto"/>
              <w:right w:val="single" w:sz="4" w:space="0" w:color="auto"/>
            </w:tcBorders>
            <w:shd w:val="clear" w:color="auto" w:fill="auto"/>
            <w:vAlign w:val="center"/>
            <w:hideMark/>
          </w:tcPr>
          <w:p w14:paraId="4C00C69C" w14:textId="77777777" w:rsidR="00984C62" w:rsidRPr="00D56D0F" w:rsidRDefault="00984C62" w:rsidP="0051146D">
            <w:r w:rsidRPr="00D56D0F">
              <w:t>за участник</w:t>
            </w:r>
          </w:p>
        </w:tc>
        <w:tc>
          <w:tcPr>
            <w:tcW w:w="914" w:type="dxa"/>
            <w:tcBorders>
              <w:top w:val="nil"/>
              <w:left w:val="nil"/>
              <w:bottom w:val="single" w:sz="4" w:space="0" w:color="auto"/>
              <w:right w:val="single" w:sz="4" w:space="0" w:color="auto"/>
            </w:tcBorders>
            <w:shd w:val="clear" w:color="auto" w:fill="auto"/>
            <w:vAlign w:val="center"/>
            <w:hideMark/>
          </w:tcPr>
          <w:p w14:paraId="54D01ADF" w14:textId="77777777" w:rsidR="00984C62" w:rsidRPr="00D56D0F" w:rsidRDefault="00984C62" w:rsidP="0051146D">
            <w:pPr>
              <w:jc w:val="right"/>
            </w:pPr>
            <w:r w:rsidRPr="00D56D0F">
              <w:t>3.00</w:t>
            </w:r>
          </w:p>
        </w:tc>
        <w:tc>
          <w:tcPr>
            <w:tcW w:w="1134" w:type="dxa"/>
            <w:tcBorders>
              <w:top w:val="nil"/>
              <w:left w:val="nil"/>
              <w:bottom w:val="single" w:sz="4" w:space="0" w:color="auto"/>
              <w:right w:val="single" w:sz="4" w:space="0" w:color="auto"/>
            </w:tcBorders>
            <w:shd w:val="clear" w:color="auto" w:fill="auto"/>
            <w:vAlign w:val="center"/>
            <w:hideMark/>
          </w:tcPr>
          <w:p w14:paraId="4EA3D2CC"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7DDACAA0" w14:textId="77777777" w:rsidR="00984C62" w:rsidRPr="00D56D0F" w:rsidRDefault="00984C62" w:rsidP="0051146D">
            <w:pPr>
              <w:jc w:val="right"/>
            </w:pPr>
          </w:p>
        </w:tc>
      </w:tr>
      <w:tr w:rsidR="00984C62" w:rsidRPr="00D56D0F" w14:paraId="7B7268BF" w14:textId="77777777" w:rsidTr="0051146D">
        <w:trPr>
          <w:trHeight w:val="18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0218F9A5" w14:textId="77777777" w:rsidR="00984C62" w:rsidRPr="00D56D0F" w:rsidRDefault="00984C62" w:rsidP="0051146D">
            <w:pPr>
              <w:rPr>
                <w:b/>
                <w:bCs/>
              </w:rPr>
            </w:pPr>
            <w:r w:rsidRPr="00D56D0F">
              <w:rPr>
                <w:b/>
                <w:bCs/>
              </w:rPr>
              <w:t>3.2.</w:t>
            </w:r>
          </w:p>
        </w:tc>
        <w:tc>
          <w:tcPr>
            <w:tcW w:w="4066" w:type="dxa"/>
            <w:tcBorders>
              <w:top w:val="nil"/>
              <w:left w:val="nil"/>
              <w:bottom w:val="single" w:sz="4" w:space="0" w:color="auto"/>
              <w:right w:val="single" w:sz="4" w:space="0" w:color="auto"/>
            </w:tcBorders>
            <w:shd w:val="clear" w:color="auto" w:fill="auto"/>
            <w:hideMark/>
          </w:tcPr>
          <w:p w14:paraId="132DD90E" w14:textId="77777777" w:rsidR="00984C62" w:rsidRPr="00D56D0F" w:rsidRDefault="00984C62" w:rsidP="0051146D">
            <w:pPr>
              <w:rPr>
                <w:color w:val="000000"/>
              </w:rPr>
            </w:pPr>
            <w:r w:rsidRPr="00D56D0F">
              <w:rPr>
                <w:color w:val="000000"/>
              </w:rPr>
              <w:t>Осигуряване на логистика при провеждане на обучението за 1 група по 3 участникаи и 2 лектори на обучаващата организация за 1 ден (осигуряване на зала, техника, кафе-паузи и кетъринг)</w:t>
            </w:r>
          </w:p>
        </w:tc>
        <w:tc>
          <w:tcPr>
            <w:tcW w:w="1212" w:type="dxa"/>
            <w:tcBorders>
              <w:top w:val="nil"/>
              <w:left w:val="nil"/>
              <w:bottom w:val="single" w:sz="4" w:space="0" w:color="auto"/>
              <w:right w:val="single" w:sz="4" w:space="0" w:color="auto"/>
            </w:tcBorders>
            <w:shd w:val="clear" w:color="auto" w:fill="auto"/>
            <w:vAlign w:val="center"/>
            <w:hideMark/>
          </w:tcPr>
          <w:p w14:paraId="60ECA4B6" w14:textId="77777777" w:rsidR="00984C62" w:rsidRPr="00D56D0F" w:rsidRDefault="00984C62" w:rsidP="0051146D">
            <w:r w:rsidRPr="00D56D0F">
              <w:t>за участник</w:t>
            </w:r>
          </w:p>
        </w:tc>
        <w:tc>
          <w:tcPr>
            <w:tcW w:w="914" w:type="dxa"/>
            <w:tcBorders>
              <w:top w:val="nil"/>
              <w:left w:val="nil"/>
              <w:bottom w:val="single" w:sz="4" w:space="0" w:color="auto"/>
              <w:right w:val="single" w:sz="4" w:space="0" w:color="auto"/>
            </w:tcBorders>
            <w:shd w:val="clear" w:color="auto" w:fill="auto"/>
            <w:vAlign w:val="center"/>
            <w:hideMark/>
          </w:tcPr>
          <w:p w14:paraId="7177B48E" w14:textId="77777777" w:rsidR="00984C62" w:rsidRPr="00D56D0F" w:rsidRDefault="00984C62" w:rsidP="0051146D">
            <w:pPr>
              <w:jc w:val="right"/>
            </w:pPr>
            <w:r w:rsidRPr="00D56D0F">
              <w:t>5.00</w:t>
            </w:r>
          </w:p>
        </w:tc>
        <w:tc>
          <w:tcPr>
            <w:tcW w:w="1134" w:type="dxa"/>
            <w:tcBorders>
              <w:top w:val="nil"/>
              <w:left w:val="nil"/>
              <w:bottom w:val="single" w:sz="4" w:space="0" w:color="auto"/>
              <w:right w:val="single" w:sz="4" w:space="0" w:color="auto"/>
            </w:tcBorders>
            <w:shd w:val="clear" w:color="auto" w:fill="auto"/>
            <w:vAlign w:val="center"/>
            <w:hideMark/>
          </w:tcPr>
          <w:p w14:paraId="18568EA5"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4BAB0883" w14:textId="77777777" w:rsidR="00984C62" w:rsidRPr="00D56D0F" w:rsidRDefault="00984C62" w:rsidP="0051146D">
            <w:pPr>
              <w:jc w:val="right"/>
            </w:pPr>
          </w:p>
        </w:tc>
      </w:tr>
      <w:tr w:rsidR="00984C62" w:rsidRPr="00D56D0F" w14:paraId="22EE3B18" w14:textId="77777777" w:rsidTr="0051146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6F295B73" w14:textId="77777777" w:rsidR="00984C62" w:rsidRPr="00D56D0F" w:rsidRDefault="00984C62" w:rsidP="0051146D">
            <w:pPr>
              <w:rPr>
                <w:b/>
                <w:bCs/>
              </w:rPr>
            </w:pPr>
            <w:r w:rsidRPr="00D56D0F">
              <w:rPr>
                <w:b/>
                <w:bCs/>
              </w:rPr>
              <w:t>4</w:t>
            </w:r>
          </w:p>
        </w:tc>
        <w:tc>
          <w:tcPr>
            <w:tcW w:w="8743" w:type="dxa"/>
            <w:gridSpan w:val="5"/>
            <w:tcBorders>
              <w:top w:val="single" w:sz="4" w:space="0" w:color="auto"/>
              <w:left w:val="nil"/>
              <w:bottom w:val="single" w:sz="4" w:space="0" w:color="auto"/>
              <w:right w:val="single" w:sz="4" w:space="0" w:color="auto"/>
            </w:tcBorders>
            <w:shd w:val="clear" w:color="auto" w:fill="auto"/>
            <w:vAlign w:val="center"/>
            <w:hideMark/>
          </w:tcPr>
          <w:p w14:paraId="20A6328E" w14:textId="77777777" w:rsidR="00984C62" w:rsidRPr="00D56D0F" w:rsidRDefault="00984C62" w:rsidP="0051146D">
            <w:pPr>
              <w:jc w:val="center"/>
              <w:rPr>
                <w:b/>
                <w:bCs/>
              </w:rPr>
            </w:pPr>
            <w:r w:rsidRPr="00D56D0F">
              <w:rPr>
                <w:b/>
                <w:bCs/>
              </w:rPr>
              <w:t>Пилотно обучение по   новоразработената  програмата „Споделяне на добри практики“  за 5 групи по 20 участника за 2 дни</w:t>
            </w:r>
          </w:p>
        </w:tc>
      </w:tr>
      <w:tr w:rsidR="00984C62" w:rsidRPr="00D56D0F" w14:paraId="00E9BF31" w14:textId="77777777" w:rsidTr="0051146D">
        <w:trPr>
          <w:trHeight w:val="12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285DC277" w14:textId="77777777" w:rsidR="00984C62" w:rsidRPr="00D56D0F" w:rsidRDefault="00984C62" w:rsidP="0051146D">
            <w:pPr>
              <w:rPr>
                <w:b/>
                <w:bCs/>
              </w:rPr>
            </w:pPr>
            <w:r w:rsidRPr="00D56D0F">
              <w:rPr>
                <w:b/>
                <w:bCs/>
              </w:rPr>
              <w:t>4.1</w:t>
            </w:r>
          </w:p>
        </w:tc>
        <w:tc>
          <w:tcPr>
            <w:tcW w:w="4066" w:type="dxa"/>
            <w:tcBorders>
              <w:top w:val="nil"/>
              <w:left w:val="nil"/>
              <w:bottom w:val="single" w:sz="4" w:space="0" w:color="auto"/>
              <w:right w:val="single" w:sz="4" w:space="0" w:color="auto"/>
            </w:tcBorders>
            <w:shd w:val="clear" w:color="auto" w:fill="auto"/>
            <w:hideMark/>
          </w:tcPr>
          <w:p w14:paraId="2FFA124B" w14:textId="77777777" w:rsidR="00984C62" w:rsidRPr="00D56D0F" w:rsidRDefault="00984C62" w:rsidP="0051146D">
            <w:pPr>
              <w:rPr>
                <w:color w:val="000000"/>
              </w:rPr>
            </w:pPr>
            <w:r w:rsidRPr="00D56D0F">
              <w:rPr>
                <w:color w:val="000000"/>
              </w:rPr>
              <w:t>Пилотно обучение по  новоразработената  програмата „Споделяне на добри практики“за 5 групи по 30 участника  за 2 дни</w:t>
            </w:r>
          </w:p>
        </w:tc>
        <w:tc>
          <w:tcPr>
            <w:tcW w:w="1212" w:type="dxa"/>
            <w:tcBorders>
              <w:top w:val="nil"/>
              <w:left w:val="nil"/>
              <w:bottom w:val="single" w:sz="4" w:space="0" w:color="auto"/>
              <w:right w:val="single" w:sz="4" w:space="0" w:color="auto"/>
            </w:tcBorders>
            <w:shd w:val="clear" w:color="auto" w:fill="auto"/>
            <w:vAlign w:val="center"/>
            <w:hideMark/>
          </w:tcPr>
          <w:p w14:paraId="279C9087" w14:textId="77777777" w:rsidR="00984C62" w:rsidRPr="00D56D0F" w:rsidRDefault="00984C62" w:rsidP="0051146D">
            <w:r w:rsidRPr="00D56D0F">
              <w:t>за участник</w:t>
            </w:r>
          </w:p>
        </w:tc>
        <w:tc>
          <w:tcPr>
            <w:tcW w:w="914" w:type="dxa"/>
            <w:tcBorders>
              <w:top w:val="nil"/>
              <w:left w:val="nil"/>
              <w:bottom w:val="single" w:sz="4" w:space="0" w:color="auto"/>
              <w:right w:val="single" w:sz="4" w:space="0" w:color="auto"/>
            </w:tcBorders>
            <w:shd w:val="clear" w:color="auto" w:fill="auto"/>
            <w:vAlign w:val="center"/>
            <w:hideMark/>
          </w:tcPr>
          <w:p w14:paraId="3C61573F" w14:textId="77777777" w:rsidR="00984C62" w:rsidRPr="00D56D0F" w:rsidRDefault="00984C62" w:rsidP="0051146D">
            <w:pPr>
              <w:jc w:val="right"/>
            </w:pPr>
            <w:r w:rsidRPr="00D56D0F">
              <w:t>150.00</w:t>
            </w:r>
          </w:p>
        </w:tc>
        <w:tc>
          <w:tcPr>
            <w:tcW w:w="1134" w:type="dxa"/>
            <w:tcBorders>
              <w:top w:val="nil"/>
              <w:left w:val="nil"/>
              <w:bottom w:val="single" w:sz="4" w:space="0" w:color="auto"/>
              <w:right w:val="single" w:sz="4" w:space="0" w:color="auto"/>
            </w:tcBorders>
            <w:shd w:val="clear" w:color="auto" w:fill="auto"/>
            <w:vAlign w:val="center"/>
            <w:hideMark/>
          </w:tcPr>
          <w:p w14:paraId="7D5CDB4F"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6E565437" w14:textId="77777777" w:rsidR="00984C62" w:rsidRPr="00D56D0F" w:rsidRDefault="00984C62" w:rsidP="0051146D">
            <w:pPr>
              <w:jc w:val="right"/>
            </w:pPr>
          </w:p>
        </w:tc>
      </w:tr>
      <w:tr w:rsidR="00984C62" w:rsidRPr="00D56D0F" w14:paraId="689C7AA1" w14:textId="77777777" w:rsidTr="0051146D">
        <w:trPr>
          <w:trHeight w:val="15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22585BFF" w14:textId="77777777" w:rsidR="00984C62" w:rsidRPr="00D56D0F" w:rsidRDefault="00984C62" w:rsidP="0051146D">
            <w:pPr>
              <w:rPr>
                <w:b/>
                <w:bCs/>
              </w:rPr>
            </w:pPr>
            <w:r w:rsidRPr="00D56D0F">
              <w:rPr>
                <w:b/>
                <w:bCs/>
              </w:rPr>
              <w:t>4.2</w:t>
            </w:r>
          </w:p>
        </w:tc>
        <w:tc>
          <w:tcPr>
            <w:tcW w:w="4066" w:type="dxa"/>
            <w:tcBorders>
              <w:top w:val="nil"/>
              <w:left w:val="nil"/>
              <w:bottom w:val="single" w:sz="4" w:space="0" w:color="auto"/>
              <w:right w:val="single" w:sz="4" w:space="0" w:color="auto"/>
            </w:tcBorders>
            <w:shd w:val="clear" w:color="auto" w:fill="auto"/>
            <w:hideMark/>
          </w:tcPr>
          <w:p w14:paraId="32CE0B06" w14:textId="77777777" w:rsidR="00984C62" w:rsidRPr="00D56D0F" w:rsidRDefault="00984C62" w:rsidP="0051146D">
            <w:pPr>
              <w:rPr>
                <w:color w:val="000000"/>
              </w:rPr>
            </w:pPr>
            <w:r w:rsidRPr="00D56D0F">
              <w:rPr>
                <w:color w:val="000000"/>
              </w:rPr>
              <w:t>Осигуряване на логистика при провеждане на обучението за 5 групи по 30 участника и 3 лектори за 2 дни(осигуряване на зала, техника, кафе-паузи и кетъринг)</w:t>
            </w:r>
          </w:p>
        </w:tc>
        <w:tc>
          <w:tcPr>
            <w:tcW w:w="1212" w:type="dxa"/>
            <w:tcBorders>
              <w:top w:val="nil"/>
              <w:left w:val="nil"/>
              <w:bottom w:val="single" w:sz="4" w:space="0" w:color="auto"/>
              <w:right w:val="single" w:sz="4" w:space="0" w:color="auto"/>
            </w:tcBorders>
            <w:shd w:val="clear" w:color="auto" w:fill="auto"/>
            <w:vAlign w:val="center"/>
            <w:hideMark/>
          </w:tcPr>
          <w:p w14:paraId="2589ABCD" w14:textId="77777777" w:rsidR="00984C62" w:rsidRPr="00D56D0F" w:rsidRDefault="00984C62" w:rsidP="0051146D">
            <w:r w:rsidRPr="00D56D0F">
              <w:t>за участник</w:t>
            </w:r>
          </w:p>
        </w:tc>
        <w:tc>
          <w:tcPr>
            <w:tcW w:w="914" w:type="dxa"/>
            <w:tcBorders>
              <w:top w:val="nil"/>
              <w:left w:val="nil"/>
              <w:bottom w:val="single" w:sz="4" w:space="0" w:color="auto"/>
              <w:right w:val="single" w:sz="4" w:space="0" w:color="auto"/>
            </w:tcBorders>
            <w:shd w:val="clear" w:color="auto" w:fill="auto"/>
            <w:vAlign w:val="center"/>
            <w:hideMark/>
          </w:tcPr>
          <w:p w14:paraId="2D90A5A9" w14:textId="77777777" w:rsidR="00984C62" w:rsidRPr="00D56D0F" w:rsidRDefault="00984C62" w:rsidP="0051146D">
            <w:pPr>
              <w:jc w:val="right"/>
            </w:pPr>
            <w:r w:rsidRPr="00D56D0F">
              <w:t>165.00</w:t>
            </w:r>
          </w:p>
        </w:tc>
        <w:tc>
          <w:tcPr>
            <w:tcW w:w="1134" w:type="dxa"/>
            <w:tcBorders>
              <w:top w:val="nil"/>
              <w:left w:val="nil"/>
              <w:bottom w:val="single" w:sz="4" w:space="0" w:color="auto"/>
              <w:right w:val="single" w:sz="4" w:space="0" w:color="auto"/>
            </w:tcBorders>
            <w:shd w:val="clear" w:color="auto" w:fill="auto"/>
            <w:vAlign w:val="center"/>
            <w:hideMark/>
          </w:tcPr>
          <w:p w14:paraId="21301FD9"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4E4282B0" w14:textId="77777777" w:rsidR="00984C62" w:rsidRPr="00D56D0F" w:rsidRDefault="00984C62" w:rsidP="0051146D">
            <w:pPr>
              <w:jc w:val="right"/>
            </w:pPr>
          </w:p>
        </w:tc>
      </w:tr>
      <w:tr w:rsidR="00984C62" w:rsidRPr="00D56D0F" w14:paraId="4C5E0075" w14:textId="77777777" w:rsidTr="0051146D">
        <w:trPr>
          <w:trHeight w:val="15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56196F2B" w14:textId="77777777" w:rsidR="00984C62" w:rsidRPr="00D56D0F" w:rsidRDefault="00984C62" w:rsidP="0051146D">
            <w:pPr>
              <w:rPr>
                <w:b/>
                <w:bCs/>
              </w:rPr>
            </w:pPr>
            <w:r w:rsidRPr="00D56D0F">
              <w:rPr>
                <w:b/>
                <w:bCs/>
              </w:rPr>
              <w:t>4.3</w:t>
            </w:r>
          </w:p>
        </w:tc>
        <w:tc>
          <w:tcPr>
            <w:tcW w:w="4066" w:type="dxa"/>
            <w:tcBorders>
              <w:top w:val="nil"/>
              <w:left w:val="nil"/>
              <w:bottom w:val="single" w:sz="4" w:space="0" w:color="auto"/>
              <w:right w:val="single" w:sz="4" w:space="0" w:color="auto"/>
            </w:tcBorders>
            <w:shd w:val="clear" w:color="auto" w:fill="auto"/>
            <w:vAlign w:val="center"/>
            <w:hideMark/>
          </w:tcPr>
          <w:p w14:paraId="28CAA80D" w14:textId="77777777" w:rsidR="00984C62" w:rsidRPr="00D56D0F" w:rsidRDefault="00984C62" w:rsidP="0051146D">
            <w:pPr>
              <w:rPr>
                <w:b/>
                <w:bCs/>
              </w:rPr>
            </w:pPr>
            <w:r w:rsidRPr="00D56D0F">
              <w:rPr>
                <w:b/>
                <w:bCs/>
              </w:rPr>
              <w:t>Осигуряване на логистика при организирането на настаняването в хотел на участници в обученията и лектори при изпълнението на дейност 2 от настоящия проект</w:t>
            </w:r>
          </w:p>
        </w:tc>
        <w:tc>
          <w:tcPr>
            <w:tcW w:w="1212" w:type="dxa"/>
            <w:tcBorders>
              <w:top w:val="nil"/>
              <w:left w:val="nil"/>
              <w:bottom w:val="single" w:sz="4" w:space="0" w:color="auto"/>
              <w:right w:val="single" w:sz="4" w:space="0" w:color="auto"/>
            </w:tcBorders>
            <w:shd w:val="clear" w:color="auto" w:fill="auto"/>
            <w:vAlign w:val="center"/>
            <w:hideMark/>
          </w:tcPr>
          <w:p w14:paraId="019DD5FD" w14:textId="77777777" w:rsidR="00984C62" w:rsidRPr="00D56D0F" w:rsidRDefault="00984C62" w:rsidP="0051146D">
            <w:r w:rsidRPr="00D56D0F">
              <w:t>на ден</w:t>
            </w:r>
          </w:p>
        </w:tc>
        <w:tc>
          <w:tcPr>
            <w:tcW w:w="914" w:type="dxa"/>
            <w:tcBorders>
              <w:top w:val="nil"/>
              <w:left w:val="nil"/>
              <w:bottom w:val="single" w:sz="4" w:space="0" w:color="auto"/>
              <w:right w:val="single" w:sz="4" w:space="0" w:color="auto"/>
            </w:tcBorders>
            <w:shd w:val="clear" w:color="auto" w:fill="auto"/>
            <w:vAlign w:val="center"/>
            <w:hideMark/>
          </w:tcPr>
          <w:p w14:paraId="1F270788" w14:textId="77777777" w:rsidR="00984C62" w:rsidRPr="00D56D0F" w:rsidRDefault="00984C62" w:rsidP="0051146D">
            <w:pPr>
              <w:jc w:val="right"/>
            </w:pPr>
            <w:r w:rsidRPr="00D56D0F">
              <w:t>100.00</w:t>
            </w:r>
          </w:p>
        </w:tc>
        <w:tc>
          <w:tcPr>
            <w:tcW w:w="1134" w:type="dxa"/>
            <w:tcBorders>
              <w:top w:val="nil"/>
              <w:left w:val="nil"/>
              <w:bottom w:val="single" w:sz="4" w:space="0" w:color="auto"/>
              <w:right w:val="single" w:sz="4" w:space="0" w:color="auto"/>
            </w:tcBorders>
            <w:shd w:val="clear" w:color="auto" w:fill="auto"/>
            <w:vAlign w:val="center"/>
            <w:hideMark/>
          </w:tcPr>
          <w:p w14:paraId="37589DDC"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5DACE1C4" w14:textId="77777777" w:rsidR="00984C62" w:rsidRPr="00D56D0F" w:rsidRDefault="00984C62" w:rsidP="0051146D">
            <w:pPr>
              <w:jc w:val="right"/>
              <w:rPr>
                <w:b/>
                <w:bCs/>
              </w:rPr>
            </w:pPr>
          </w:p>
        </w:tc>
      </w:tr>
      <w:tr w:rsidR="00984C62" w:rsidRPr="00D56D0F" w14:paraId="53B15950" w14:textId="77777777" w:rsidTr="0051146D">
        <w:trPr>
          <w:trHeight w:val="540"/>
        </w:trPr>
        <w:tc>
          <w:tcPr>
            <w:tcW w:w="9370" w:type="dxa"/>
            <w:gridSpan w:val="6"/>
            <w:tcBorders>
              <w:top w:val="single" w:sz="4" w:space="0" w:color="auto"/>
              <w:left w:val="single" w:sz="4" w:space="0" w:color="auto"/>
              <w:bottom w:val="single" w:sz="4" w:space="0" w:color="auto"/>
              <w:right w:val="single" w:sz="4" w:space="0" w:color="auto"/>
            </w:tcBorders>
            <w:shd w:val="clear" w:color="000000" w:fill="C0C0C0"/>
            <w:vAlign w:val="center"/>
            <w:hideMark/>
          </w:tcPr>
          <w:p w14:paraId="4D4463B1" w14:textId="77777777" w:rsidR="00984C62" w:rsidRPr="00D56D0F" w:rsidRDefault="00984C62" w:rsidP="0051146D">
            <w:pPr>
              <w:jc w:val="center"/>
              <w:rPr>
                <w:b/>
                <w:bCs/>
                <w:sz w:val="22"/>
                <w:szCs w:val="22"/>
              </w:rPr>
            </w:pPr>
            <w:r w:rsidRPr="00D56D0F">
              <w:rPr>
                <w:b/>
                <w:bCs/>
                <w:sz w:val="22"/>
                <w:szCs w:val="22"/>
              </w:rPr>
              <w:t>Дейност 4. „Разработване на вътрешни правила за организацията, методиката и реда на обучителния процес в ИПА“;</w:t>
            </w:r>
          </w:p>
        </w:tc>
      </w:tr>
      <w:tr w:rsidR="00984C62" w:rsidRPr="00D56D0F" w14:paraId="48270621" w14:textId="77777777" w:rsidTr="0051146D">
        <w:trPr>
          <w:trHeight w:val="9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55BC2E00" w14:textId="77777777" w:rsidR="00984C62" w:rsidRPr="00D56D0F" w:rsidRDefault="00984C62" w:rsidP="0051146D">
            <w:pPr>
              <w:rPr>
                <w:b/>
                <w:bCs/>
              </w:rPr>
            </w:pPr>
            <w:r w:rsidRPr="00D56D0F">
              <w:rPr>
                <w:b/>
                <w:bCs/>
              </w:rPr>
              <w:t>1</w:t>
            </w:r>
          </w:p>
        </w:tc>
        <w:tc>
          <w:tcPr>
            <w:tcW w:w="4066" w:type="dxa"/>
            <w:tcBorders>
              <w:top w:val="nil"/>
              <w:left w:val="nil"/>
              <w:bottom w:val="single" w:sz="4" w:space="0" w:color="auto"/>
              <w:right w:val="single" w:sz="4" w:space="0" w:color="auto"/>
            </w:tcBorders>
            <w:shd w:val="clear" w:color="auto" w:fill="auto"/>
            <w:vAlign w:val="center"/>
            <w:hideMark/>
          </w:tcPr>
          <w:p w14:paraId="2F3D8AF8" w14:textId="77777777" w:rsidR="00984C62" w:rsidRPr="00D56D0F" w:rsidRDefault="00984C62" w:rsidP="0051146D">
            <w:pPr>
              <w:rPr>
                <w:b/>
                <w:bCs/>
              </w:rPr>
            </w:pPr>
            <w:r w:rsidRPr="00D56D0F">
              <w:rPr>
                <w:b/>
                <w:bCs/>
              </w:rPr>
              <w:t>Разработване на вътрешни правила за организацията, методиката и реда на обучителния процес в ИПА</w:t>
            </w:r>
          </w:p>
        </w:tc>
        <w:tc>
          <w:tcPr>
            <w:tcW w:w="1212" w:type="dxa"/>
            <w:tcBorders>
              <w:top w:val="nil"/>
              <w:left w:val="nil"/>
              <w:bottom w:val="single" w:sz="4" w:space="0" w:color="auto"/>
              <w:right w:val="single" w:sz="4" w:space="0" w:color="auto"/>
            </w:tcBorders>
            <w:shd w:val="clear" w:color="auto" w:fill="auto"/>
            <w:vAlign w:val="center"/>
            <w:hideMark/>
          </w:tcPr>
          <w:p w14:paraId="6709252E" w14:textId="77777777" w:rsidR="00984C62" w:rsidRPr="00D56D0F" w:rsidRDefault="00984C62" w:rsidP="0051146D">
            <w:r w:rsidRPr="00D56D0F">
              <w:t>брой</w:t>
            </w:r>
          </w:p>
        </w:tc>
        <w:tc>
          <w:tcPr>
            <w:tcW w:w="914" w:type="dxa"/>
            <w:tcBorders>
              <w:top w:val="nil"/>
              <w:left w:val="nil"/>
              <w:bottom w:val="single" w:sz="4" w:space="0" w:color="auto"/>
              <w:right w:val="single" w:sz="4" w:space="0" w:color="auto"/>
            </w:tcBorders>
            <w:shd w:val="clear" w:color="auto" w:fill="auto"/>
            <w:vAlign w:val="center"/>
            <w:hideMark/>
          </w:tcPr>
          <w:p w14:paraId="64E454CA" w14:textId="77777777" w:rsidR="00984C62" w:rsidRPr="00D56D0F" w:rsidRDefault="00984C62" w:rsidP="0051146D">
            <w:pPr>
              <w:jc w:val="right"/>
            </w:pPr>
            <w:r w:rsidRPr="00D56D0F">
              <w:t>1.00</w:t>
            </w:r>
          </w:p>
        </w:tc>
        <w:tc>
          <w:tcPr>
            <w:tcW w:w="1134" w:type="dxa"/>
            <w:tcBorders>
              <w:top w:val="nil"/>
              <w:left w:val="nil"/>
              <w:bottom w:val="single" w:sz="4" w:space="0" w:color="auto"/>
              <w:right w:val="single" w:sz="4" w:space="0" w:color="auto"/>
            </w:tcBorders>
            <w:shd w:val="clear" w:color="auto" w:fill="auto"/>
            <w:vAlign w:val="center"/>
            <w:hideMark/>
          </w:tcPr>
          <w:p w14:paraId="2695A59F"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55FF8F3D" w14:textId="77777777" w:rsidR="00984C62" w:rsidRPr="00D56D0F" w:rsidRDefault="00984C62" w:rsidP="0051146D">
            <w:pPr>
              <w:jc w:val="right"/>
              <w:rPr>
                <w:b/>
                <w:bCs/>
              </w:rPr>
            </w:pPr>
          </w:p>
        </w:tc>
      </w:tr>
      <w:tr w:rsidR="00984C62" w:rsidRPr="00D56D0F" w14:paraId="04E56B0B" w14:textId="77777777" w:rsidTr="0051146D">
        <w:trPr>
          <w:trHeight w:val="620"/>
        </w:trPr>
        <w:tc>
          <w:tcPr>
            <w:tcW w:w="9370" w:type="dxa"/>
            <w:gridSpan w:val="6"/>
            <w:tcBorders>
              <w:top w:val="single" w:sz="4" w:space="0" w:color="auto"/>
              <w:left w:val="single" w:sz="4" w:space="0" w:color="auto"/>
              <w:bottom w:val="single" w:sz="4" w:space="0" w:color="auto"/>
              <w:right w:val="single" w:sz="4" w:space="0" w:color="auto"/>
            </w:tcBorders>
            <w:shd w:val="clear" w:color="000000" w:fill="C0C0C0"/>
            <w:vAlign w:val="center"/>
            <w:hideMark/>
          </w:tcPr>
          <w:p w14:paraId="1C22FA34" w14:textId="77777777" w:rsidR="00984C62" w:rsidRPr="00D56D0F" w:rsidRDefault="00984C62" w:rsidP="0051146D">
            <w:pPr>
              <w:jc w:val="center"/>
              <w:rPr>
                <w:b/>
                <w:bCs/>
                <w:sz w:val="22"/>
                <w:szCs w:val="22"/>
              </w:rPr>
            </w:pPr>
            <w:r w:rsidRPr="00D56D0F">
              <w:rPr>
                <w:b/>
                <w:bCs/>
                <w:sz w:val="22"/>
                <w:szCs w:val="22"/>
              </w:rPr>
              <w:t>Дейност 5 „Обучения на служители и лектори на Института по публична администрация по въпроси на екипността и обучителния процес”.</w:t>
            </w:r>
          </w:p>
        </w:tc>
      </w:tr>
      <w:tr w:rsidR="00984C62" w:rsidRPr="00D56D0F" w14:paraId="510AC5B2" w14:textId="77777777" w:rsidTr="0051146D">
        <w:trPr>
          <w:trHeight w:val="42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704849C7" w14:textId="77777777" w:rsidR="00984C62" w:rsidRPr="00D56D0F" w:rsidRDefault="00984C62" w:rsidP="0051146D">
            <w:pPr>
              <w:rPr>
                <w:b/>
                <w:bCs/>
              </w:rPr>
            </w:pPr>
            <w:r w:rsidRPr="00D56D0F">
              <w:rPr>
                <w:b/>
                <w:bCs/>
              </w:rPr>
              <w:lastRenderedPageBreak/>
              <w:t>1</w:t>
            </w:r>
          </w:p>
        </w:tc>
        <w:tc>
          <w:tcPr>
            <w:tcW w:w="8743" w:type="dxa"/>
            <w:gridSpan w:val="5"/>
            <w:tcBorders>
              <w:top w:val="single" w:sz="4" w:space="0" w:color="auto"/>
              <w:left w:val="nil"/>
              <w:bottom w:val="single" w:sz="4" w:space="0" w:color="auto"/>
              <w:right w:val="single" w:sz="4" w:space="0" w:color="auto"/>
            </w:tcBorders>
            <w:shd w:val="clear" w:color="auto" w:fill="auto"/>
            <w:vAlign w:val="center"/>
            <w:hideMark/>
          </w:tcPr>
          <w:p w14:paraId="20434DC2" w14:textId="77777777" w:rsidR="00984C62" w:rsidRPr="00D56D0F" w:rsidRDefault="00984C62" w:rsidP="0051146D">
            <w:pPr>
              <w:jc w:val="center"/>
              <w:rPr>
                <w:b/>
                <w:bCs/>
              </w:rPr>
            </w:pPr>
            <w:r w:rsidRPr="00D56D0F">
              <w:rPr>
                <w:b/>
                <w:bCs/>
              </w:rPr>
              <w:t>Обучение по  въпроси на екипността и обучителния процес  за две групи по 40 участника за 2 дни</w:t>
            </w:r>
          </w:p>
        </w:tc>
      </w:tr>
      <w:tr w:rsidR="00984C62" w:rsidRPr="00D56D0F" w14:paraId="4241EE93" w14:textId="77777777" w:rsidTr="0051146D">
        <w:trPr>
          <w:trHeight w:val="9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254F1CAD" w14:textId="77777777" w:rsidR="00984C62" w:rsidRPr="00D56D0F" w:rsidRDefault="00984C62" w:rsidP="0051146D">
            <w:pPr>
              <w:rPr>
                <w:b/>
                <w:bCs/>
              </w:rPr>
            </w:pPr>
            <w:r w:rsidRPr="00D56D0F">
              <w:rPr>
                <w:b/>
                <w:bCs/>
              </w:rPr>
              <w:t>1.1</w:t>
            </w:r>
          </w:p>
        </w:tc>
        <w:tc>
          <w:tcPr>
            <w:tcW w:w="4066" w:type="dxa"/>
            <w:tcBorders>
              <w:top w:val="nil"/>
              <w:left w:val="nil"/>
              <w:bottom w:val="single" w:sz="4" w:space="0" w:color="auto"/>
              <w:right w:val="single" w:sz="4" w:space="0" w:color="auto"/>
            </w:tcBorders>
            <w:shd w:val="clear" w:color="auto" w:fill="auto"/>
            <w:hideMark/>
          </w:tcPr>
          <w:p w14:paraId="670BD89C" w14:textId="77777777" w:rsidR="00984C62" w:rsidRPr="00D56D0F" w:rsidRDefault="00984C62" w:rsidP="0051146D">
            <w:pPr>
              <w:rPr>
                <w:color w:val="000000"/>
              </w:rPr>
            </w:pPr>
            <w:r w:rsidRPr="00D56D0F">
              <w:rPr>
                <w:color w:val="000000"/>
              </w:rPr>
              <w:t>Обучение по  въпроси на екипността и обучителния процес на 2 групи по 40 участника  за 2 дни</w:t>
            </w:r>
          </w:p>
        </w:tc>
        <w:tc>
          <w:tcPr>
            <w:tcW w:w="1212" w:type="dxa"/>
            <w:tcBorders>
              <w:top w:val="nil"/>
              <w:left w:val="nil"/>
              <w:bottom w:val="single" w:sz="4" w:space="0" w:color="auto"/>
              <w:right w:val="single" w:sz="4" w:space="0" w:color="auto"/>
            </w:tcBorders>
            <w:shd w:val="clear" w:color="auto" w:fill="auto"/>
            <w:vAlign w:val="center"/>
            <w:hideMark/>
          </w:tcPr>
          <w:p w14:paraId="4C81C89D" w14:textId="77777777" w:rsidR="00984C62" w:rsidRPr="00D56D0F" w:rsidRDefault="00984C62" w:rsidP="0051146D">
            <w:r w:rsidRPr="00D56D0F">
              <w:t>за участник</w:t>
            </w:r>
          </w:p>
        </w:tc>
        <w:tc>
          <w:tcPr>
            <w:tcW w:w="914" w:type="dxa"/>
            <w:tcBorders>
              <w:top w:val="nil"/>
              <w:left w:val="nil"/>
              <w:bottom w:val="single" w:sz="4" w:space="0" w:color="auto"/>
              <w:right w:val="single" w:sz="4" w:space="0" w:color="auto"/>
            </w:tcBorders>
            <w:shd w:val="clear" w:color="auto" w:fill="auto"/>
            <w:vAlign w:val="center"/>
            <w:hideMark/>
          </w:tcPr>
          <w:p w14:paraId="29FA171D" w14:textId="77777777" w:rsidR="00984C62" w:rsidRPr="00D56D0F" w:rsidRDefault="00984C62" w:rsidP="0051146D">
            <w:pPr>
              <w:jc w:val="right"/>
            </w:pPr>
            <w:r w:rsidRPr="00D56D0F">
              <w:t>80.00</w:t>
            </w:r>
          </w:p>
        </w:tc>
        <w:tc>
          <w:tcPr>
            <w:tcW w:w="1134" w:type="dxa"/>
            <w:tcBorders>
              <w:top w:val="nil"/>
              <w:left w:val="nil"/>
              <w:bottom w:val="single" w:sz="4" w:space="0" w:color="auto"/>
              <w:right w:val="single" w:sz="4" w:space="0" w:color="auto"/>
            </w:tcBorders>
            <w:shd w:val="clear" w:color="auto" w:fill="auto"/>
            <w:vAlign w:val="center"/>
            <w:hideMark/>
          </w:tcPr>
          <w:p w14:paraId="7A557279"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3B157BFA" w14:textId="77777777" w:rsidR="00984C62" w:rsidRPr="00D56D0F" w:rsidRDefault="00984C62" w:rsidP="0051146D">
            <w:pPr>
              <w:jc w:val="right"/>
            </w:pPr>
          </w:p>
        </w:tc>
      </w:tr>
      <w:tr w:rsidR="00984C62" w:rsidRPr="00D56D0F" w14:paraId="3CB67DD6" w14:textId="77777777" w:rsidTr="0051146D">
        <w:trPr>
          <w:trHeight w:val="18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766A658D" w14:textId="77777777" w:rsidR="00984C62" w:rsidRPr="00D56D0F" w:rsidRDefault="00984C62" w:rsidP="0051146D">
            <w:pPr>
              <w:rPr>
                <w:b/>
                <w:bCs/>
              </w:rPr>
            </w:pPr>
            <w:r w:rsidRPr="00D56D0F">
              <w:rPr>
                <w:b/>
                <w:bCs/>
              </w:rPr>
              <w:t>1.2</w:t>
            </w:r>
          </w:p>
        </w:tc>
        <w:tc>
          <w:tcPr>
            <w:tcW w:w="4066" w:type="dxa"/>
            <w:tcBorders>
              <w:top w:val="nil"/>
              <w:left w:val="nil"/>
              <w:bottom w:val="single" w:sz="4" w:space="0" w:color="auto"/>
              <w:right w:val="single" w:sz="4" w:space="0" w:color="auto"/>
            </w:tcBorders>
            <w:shd w:val="clear" w:color="auto" w:fill="auto"/>
            <w:hideMark/>
          </w:tcPr>
          <w:p w14:paraId="6AC6BE7E" w14:textId="77777777" w:rsidR="00984C62" w:rsidRPr="00D56D0F" w:rsidRDefault="00984C62" w:rsidP="0051146D">
            <w:pPr>
              <w:rPr>
                <w:color w:val="000000"/>
              </w:rPr>
            </w:pPr>
            <w:r w:rsidRPr="00D56D0F">
              <w:rPr>
                <w:color w:val="000000"/>
              </w:rPr>
              <w:t>Осигуряване на логистика при провеждане на обучението за 2 групи по 40 участника и 2 лектори на обучаващата организация за 2 ден (осигуряване на зала, техника, кафе-паузи и кетъринг)</w:t>
            </w:r>
          </w:p>
        </w:tc>
        <w:tc>
          <w:tcPr>
            <w:tcW w:w="1212" w:type="dxa"/>
            <w:tcBorders>
              <w:top w:val="nil"/>
              <w:left w:val="nil"/>
              <w:bottom w:val="single" w:sz="4" w:space="0" w:color="auto"/>
              <w:right w:val="single" w:sz="4" w:space="0" w:color="auto"/>
            </w:tcBorders>
            <w:shd w:val="clear" w:color="auto" w:fill="auto"/>
            <w:vAlign w:val="center"/>
            <w:hideMark/>
          </w:tcPr>
          <w:p w14:paraId="6586D3BE" w14:textId="77777777" w:rsidR="00984C62" w:rsidRPr="00D56D0F" w:rsidRDefault="00984C62" w:rsidP="0051146D">
            <w:r w:rsidRPr="00D56D0F">
              <w:t>за участник</w:t>
            </w:r>
          </w:p>
        </w:tc>
        <w:tc>
          <w:tcPr>
            <w:tcW w:w="914" w:type="dxa"/>
            <w:tcBorders>
              <w:top w:val="nil"/>
              <w:left w:val="nil"/>
              <w:bottom w:val="single" w:sz="4" w:space="0" w:color="auto"/>
              <w:right w:val="single" w:sz="4" w:space="0" w:color="auto"/>
            </w:tcBorders>
            <w:shd w:val="clear" w:color="auto" w:fill="auto"/>
            <w:vAlign w:val="center"/>
            <w:hideMark/>
          </w:tcPr>
          <w:p w14:paraId="0076167D" w14:textId="77777777" w:rsidR="00984C62" w:rsidRPr="00D56D0F" w:rsidRDefault="00984C62" w:rsidP="0051146D">
            <w:pPr>
              <w:jc w:val="right"/>
            </w:pPr>
            <w:r w:rsidRPr="00D56D0F">
              <w:t>84.00</w:t>
            </w:r>
          </w:p>
        </w:tc>
        <w:tc>
          <w:tcPr>
            <w:tcW w:w="1134" w:type="dxa"/>
            <w:tcBorders>
              <w:top w:val="nil"/>
              <w:left w:val="nil"/>
              <w:bottom w:val="single" w:sz="4" w:space="0" w:color="auto"/>
              <w:right w:val="single" w:sz="4" w:space="0" w:color="auto"/>
            </w:tcBorders>
            <w:shd w:val="clear" w:color="auto" w:fill="auto"/>
            <w:vAlign w:val="center"/>
            <w:hideMark/>
          </w:tcPr>
          <w:p w14:paraId="4D49738E"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15E2E6A1" w14:textId="77777777" w:rsidR="00984C62" w:rsidRPr="00D56D0F" w:rsidRDefault="00984C62" w:rsidP="0051146D">
            <w:pPr>
              <w:jc w:val="right"/>
            </w:pPr>
          </w:p>
        </w:tc>
      </w:tr>
      <w:tr w:rsidR="00984C62" w:rsidRPr="00D56D0F" w14:paraId="3A68B710" w14:textId="77777777" w:rsidTr="0051146D">
        <w:trPr>
          <w:trHeight w:val="15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4006624B" w14:textId="77777777" w:rsidR="00984C62" w:rsidRPr="00D56D0F" w:rsidRDefault="00984C62" w:rsidP="0051146D">
            <w:pPr>
              <w:rPr>
                <w:b/>
                <w:bCs/>
              </w:rPr>
            </w:pPr>
            <w:r w:rsidRPr="00D56D0F">
              <w:rPr>
                <w:b/>
                <w:bCs/>
              </w:rPr>
              <w:t>1.3</w:t>
            </w:r>
          </w:p>
        </w:tc>
        <w:tc>
          <w:tcPr>
            <w:tcW w:w="4066" w:type="dxa"/>
            <w:tcBorders>
              <w:top w:val="nil"/>
              <w:left w:val="nil"/>
              <w:bottom w:val="single" w:sz="4" w:space="0" w:color="auto"/>
              <w:right w:val="single" w:sz="4" w:space="0" w:color="auto"/>
            </w:tcBorders>
            <w:shd w:val="clear" w:color="auto" w:fill="auto"/>
            <w:vAlign w:val="center"/>
            <w:hideMark/>
          </w:tcPr>
          <w:p w14:paraId="4FF5B222" w14:textId="77777777" w:rsidR="00984C62" w:rsidRPr="00D56D0F" w:rsidRDefault="00984C62" w:rsidP="0051146D">
            <w:pPr>
              <w:rPr>
                <w:b/>
                <w:bCs/>
              </w:rPr>
            </w:pPr>
            <w:r w:rsidRPr="00D56D0F">
              <w:rPr>
                <w:b/>
                <w:bCs/>
              </w:rPr>
              <w:t>Осигуряване на логистика при организирането на настаняването в хотел на участници в обученията и лектори при изпълнението на дейност 2 от настоящия проект</w:t>
            </w:r>
          </w:p>
        </w:tc>
        <w:tc>
          <w:tcPr>
            <w:tcW w:w="1212" w:type="dxa"/>
            <w:tcBorders>
              <w:top w:val="nil"/>
              <w:left w:val="nil"/>
              <w:bottom w:val="single" w:sz="4" w:space="0" w:color="auto"/>
              <w:right w:val="single" w:sz="4" w:space="0" w:color="auto"/>
            </w:tcBorders>
            <w:shd w:val="clear" w:color="auto" w:fill="auto"/>
            <w:vAlign w:val="center"/>
            <w:hideMark/>
          </w:tcPr>
          <w:p w14:paraId="1FBFA8DB" w14:textId="77777777" w:rsidR="00984C62" w:rsidRPr="00D56D0F" w:rsidRDefault="00984C62" w:rsidP="0051146D">
            <w:r w:rsidRPr="00D56D0F">
              <w:t>на ден</w:t>
            </w:r>
          </w:p>
        </w:tc>
        <w:tc>
          <w:tcPr>
            <w:tcW w:w="914" w:type="dxa"/>
            <w:tcBorders>
              <w:top w:val="nil"/>
              <w:left w:val="nil"/>
              <w:bottom w:val="single" w:sz="4" w:space="0" w:color="auto"/>
              <w:right w:val="single" w:sz="4" w:space="0" w:color="auto"/>
            </w:tcBorders>
            <w:shd w:val="clear" w:color="auto" w:fill="auto"/>
            <w:vAlign w:val="center"/>
            <w:hideMark/>
          </w:tcPr>
          <w:p w14:paraId="16BD9F9F" w14:textId="77777777" w:rsidR="00984C62" w:rsidRPr="00D56D0F" w:rsidRDefault="00984C62" w:rsidP="0051146D">
            <w:pPr>
              <w:jc w:val="right"/>
            </w:pPr>
            <w:r w:rsidRPr="00D56D0F">
              <w:t>84.00</w:t>
            </w:r>
          </w:p>
        </w:tc>
        <w:tc>
          <w:tcPr>
            <w:tcW w:w="1134" w:type="dxa"/>
            <w:tcBorders>
              <w:top w:val="nil"/>
              <w:left w:val="nil"/>
              <w:bottom w:val="single" w:sz="4" w:space="0" w:color="auto"/>
              <w:right w:val="single" w:sz="4" w:space="0" w:color="auto"/>
            </w:tcBorders>
            <w:shd w:val="clear" w:color="auto" w:fill="auto"/>
            <w:vAlign w:val="center"/>
            <w:hideMark/>
          </w:tcPr>
          <w:p w14:paraId="03A143DF" w14:textId="77777777" w:rsidR="00984C62" w:rsidRPr="00D56D0F" w:rsidRDefault="00984C62" w:rsidP="0051146D">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5CB582D3" w14:textId="77777777" w:rsidR="00984C62" w:rsidRPr="00D56D0F" w:rsidRDefault="00984C62" w:rsidP="0051146D">
            <w:pPr>
              <w:jc w:val="right"/>
              <w:rPr>
                <w:b/>
                <w:bCs/>
              </w:rPr>
            </w:pPr>
          </w:p>
        </w:tc>
      </w:tr>
    </w:tbl>
    <w:p w14:paraId="4979952C" w14:textId="62B20B12" w:rsidR="00D54EC5" w:rsidRPr="00C61D37" w:rsidRDefault="00984C62" w:rsidP="00D54EC5">
      <w:pPr>
        <w:ind w:firstLine="573"/>
        <w:jc w:val="both"/>
      </w:pPr>
      <w:r w:rsidRPr="00C61D37">
        <w:rPr>
          <w:b/>
        </w:rPr>
        <w:t xml:space="preserve"> </w:t>
      </w:r>
      <w:r w:rsidR="00E3296D" w:rsidRPr="00C61D37">
        <w:rPr>
          <w:b/>
        </w:rPr>
        <w:t xml:space="preserve">(3) </w:t>
      </w:r>
      <w:r w:rsidR="00E3296D" w:rsidRPr="00C61D37">
        <w:t>Стойността на услугата за всяко об</w:t>
      </w:r>
      <w:r w:rsidR="00D54EC5" w:rsidRPr="00C61D37">
        <w:t>учение</w:t>
      </w:r>
      <w:r>
        <w:t xml:space="preserve"> </w:t>
      </w:r>
      <w:r w:rsidR="00D54EC5" w:rsidRPr="00C61D37">
        <w:t xml:space="preserve">се формира въз основа на </w:t>
      </w:r>
      <w:r w:rsidR="00E3296D" w:rsidRPr="00C61D37">
        <w:t>действителния брой лица, взели участие в съответното обучение</w:t>
      </w:r>
      <w:r w:rsidR="00D54EC5" w:rsidRPr="00C61D37">
        <w:t>.</w:t>
      </w:r>
    </w:p>
    <w:p w14:paraId="585CA601" w14:textId="77777777" w:rsidR="00E3296D" w:rsidRPr="00C61D37" w:rsidRDefault="00E3296D" w:rsidP="00D54EC5">
      <w:pPr>
        <w:ind w:firstLine="573"/>
        <w:jc w:val="both"/>
      </w:pPr>
      <w:r w:rsidRPr="00C61D37">
        <w:rPr>
          <w:lang w:eastAsia="en-GB"/>
        </w:rPr>
        <w:tab/>
      </w:r>
    </w:p>
    <w:p w14:paraId="75595937" w14:textId="63221FE6" w:rsidR="00E3296D" w:rsidRPr="00C61D37" w:rsidRDefault="00E3296D" w:rsidP="00E3296D">
      <w:pPr>
        <w:ind w:firstLine="573"/>
        <w:jc w:val="both"/>
        <w:rPr>
          <w:b/>
          <w:bCs/>
          <w:i/>
          <w:iCs/>
        </w:rPr>
      </w:pPr>
      <w:r w:rsidRPr="00C61D37">
        <w:rPr>
          <w:b/>
          <w:bCs/>
        </w:rPr>
        <w:t>Чл. 5 (1) ВЪЗЛОЖИТЕЛЯТ</w:t>
      </w:r>
      <w:r w:rsidRPr="00C61D37">
        <w:t xml:space="preserve"> заплаща на </w:t>
      </w:r>
      <w:r w:rsidRPr="00C61D37">
        <w:rPr>
          <w:b/>
          <w:bCs/>
        </w:rPr>
        <w:t xml:space="preserve">ИЗПЪЛНИТЕЛЯ </w:t>
      </w:r>
      <w:r w:rsidRPr="00C61D37">
        <w:t xml:space="preserve">договорната цена по чл. 4 при условията на този Договор поетапно и в срок до </w:t>
      </w:r>
      <w:r w:rsidR="00D54EC5" w:rsidRPr="00C61D37">
        <w:t>3</w:t>
      </w:r>
      <w:r w:rsidRPr="00C61D37">
        <w:t xml:space="preserve">0 дни след представяне на оригинална фактура по ал. 2 и </w:t>
      </w:r>
      <w:r w:rsidR="007B3EF9">
        <w:t>двустранен констативен протокол за приемане на извършената услуга</w:t>
      </w:r>
      <w:r w:rsidRPr="00C61D37">
        <w:t>, подписан по реда на чл. 15.</w:t>
      </w:r>
      <w:r w:rsidR="007B3EF9">
        <w:t xml:space="preserve"> Заплащането </w:t>
      </w:r>
      <w:r w:rsidR="007B3EF9" w:rsidRPr="007B3EF9">
        <w:t>се извършва на отделни етапи</w:t>
      </w:r>
      <w:r w:rsidR="005711D4">
        <w:t xml:space="preserve"> след изпълнение на всяка от поддейностите по чл.4, ал.2</w:t>
      </w:r>
      <w:r w:rsidR="007B3EF9" w:rsidRPr="007B3EF9">
        <w:t>. Авансово плащане не се дължи.</w:t>
      </w:r>
    </w:p>
    <w:p w14:paraId="7FC07F8C" w14:textId="77777777" w:rsidR="00E3296D" w:rsidRPr="00C61D37" w:rsidRDefault="00E3296D" w:rsidP="00C61D37">
      <w:pPr>
        <w:autoSpaceDE w:val="0"/>
        <w:autoSpaceDN w:val="0"/>
        <w:adjustRightInd w:val="0"/>
        <w:jc w:val="both"/>
        <w:rPr>
          <w:rFonts w:eastAsia="ArialNarrow-Bold"/>
          <w:bCs/>
          <w:i/>
          <w:lang w:eastAsia="en-GB"/>
        </w:rPr>
      </w:pPr>
      <w:r w:rsidRPr="00C61D37">
        <w:rPr>
          <w:lang w:eastAsia="en-GB"/>
        </w:rPr>
        <w:tab/>
      </w:r>
      <w:r w:rsidRPr="00C61D37">
        <w:rPr>
          <w:b/>
          <w:lang w:eastAsia="en-GB"/>
        </w:rPr>
        <w:t>(2)</w:t>
      </w:r>
      <w:r w:rsidRPr="00C61D37">
        <w:rPr>
          <w:lang w:eastAsia="en-GB"/>
        </w:rPr>
        <w:t xml:space="preserve"> За извършване на плащанията </w:t>
      </w:r>
      <w:r w:rsidR="00DA342D" w:rsidRPr="00C61D37">
        <w:rPr>
          <w:lang w:eastAsia="en-GB"/>
        </w:rPr>
        <w:t xml:space="preserve">ИЗПЪЛНИТЕЛЯТ </w:t>
      </w:r>
      <w:r w:rsidRPr="00C61D37">
        <w:rPr>
          <w:lang w:eastAsia="en-GB"/>
        </w:rPr>
        <w:t>изготвя фактура, в която задължително</w:t>
      </w:r>
      <w:r w:rsidR="00C61D37" w:rsidRPr="00C61D37">
        <w:rPr>
          <w:lang w:eastAsia="en-GB"/>
        </w:rPr>
        <w:t xml:space="preserve"> се указва,</w:t>
      </w:r>
      <w:r w:rsidRPr="00C61D37">
        <w:rPr>
          <w:lang w:eastAsia="en-GB"/>
        </w:rPr>
        <w:t xml:space="preserve"> </w:t>
      </w:r>
      <w:r w:rsidR="00C61D37" w:rsidRPr="00C61D37">
        <w:t>че разходът се извършва по договор № C13-22-1/16.04.2014 “Изграждане на капацитет на ИПА за изследвания, обучение и приложение на иновативни европейски практики в доброто управление” по ОПАК</w:t>
      </w:r>
      <w:r w:rsidRPr="00C61D37">
        <w:rPr>
          <w:rFonts w:eastAsia="ArialNarrow-Bold"/>
          <w:bCs/>
          <w:i/>
          <w:lang w:eastAsia="en-GB"/>
        </w:rPr>
        <w:t>.</w:t>
      </w:r>
    </w:p>
    <w:p w14:paraId="16EA25B5" w14:textId="77777777" w:rsidR="00E3296D" w:rsidRDefault="00E3296D" w:rsidP="00E3296D">
      <w:pPr>
        <w:ind w:firstLine="573"/>
        <w:jc w:val="both"/>
      </w:pPr>
      <w:r w:rsidRPr="00C61D37">
        <w:rPr>
          <w:b/>
          <w:bCs/>
        </w:rPr>
        <w:t>(3)</w:t>
      </w:r>
      <w:r w:rsidRPr="00C61D37">
        <w:t xml:space="preserve"> Плащанията по настоящия договор ще се извършват в лева по банков път.</w:t>
      </w:r>
    </w:p>
    <w:p w14:paraId="2FB5505F" w14:textId="77777777" w:rsidR="00E3296D" w:rsidRPr="00105E33" w:rsidRDefault="00E3296D" w:rsidP="00E3296D">
      <w:pPr>
        <w:tabs>
          <w:tab w:val="num" w:pos="1211"/>
        </w:tabs>
        <w:jc w:val="both"/>
      </w:pPr>
    </w:p>
    <w:p w14:paraId="59D90827" w14:textId="77777777" w:rsidR="00E3296D" w:rsidRPr="00C61D37" w:rsidRDefault="00E3296D" w:rsidP="00E3296D">
      <w:pPr>
        <w:tabs>
          <w:tab w:val="num" w:pos="1211"/>
        </w:tabs>
        <w:jc w:val="both"/>
        <w:rPr>
          <w:i/>
        </w:rPr>
      </w:pPr>
      <w:r w:rsidRPr="00105E33">
        <w:t xml:space="preserve">             </w:t>
      </w:r>
      <w:r w:rsidRPr="00EE47A8">
        <w:rPr>
          <w:b/>
          <w:lang w:val="ru-RU"/>
        </w:rPr>
        <w:t xml:space="preserve">Чл. 6. </w:t>
      </w:r>
      <w:r w:rsidRPr="00105E33">
        <w:t xml:space="preserve"> Преведените средства от </w:t>
      </w:r>
      <w:r w:rsidRPr="00DA342D">
        <w:rPr>
          <w:b/>
        </w:rPr>
        <w:t>ВЪЗЛОЖИТЕЛЯ</w:t>
      </w:r>
      <w:r w:rsidRPr="00105E33">
        <w:t xml:space="preserve">, но неусвоени от </w:t>
      </w:r>
      <w:r w:rsidRPr="00DA342D">
        <w:rPr>
          <w:b/>
        </w:rPr>
        <w:t>ИЗПЪЛНИТЕЛЯ</w:t>
      </w:r>
      <w:r w:rsidRPr="00105E33">
        <w:t xml:space="preserve">, както и натрупаните лихви, глоби и неустойки в изпълнение на настоящия договор, подлежат на възстановяване на </w:t>
      </w:r>
      <w:r w:rsidRPr="00DA342D">
        <w:rPr>
          <w:b/>
        </w:rPr>
        <w:t>ВЪЗЛОЖИТЕЛЯ</w:t>
      </w:r>
      <w:r w:rsidRPr="00105E33">
        <w:t xml:space="preserve"> по </w:t>
      </w:r>
      <w:r w:rsidRPr="00C61D37">
        <w:t>сметка  .........................</w:t>
      </w:r>
      <w:r w:rsidR="00C61D37">
        <w:rPr>
          <w:i/>
        </w:rPr>
        <w:t>(посочва се при сключване на договора).</w:t>
      </w:r>
    </w:p>
    <w:p w14:paraId="761AB07C" w14:textId="77777777" w:rsidR="00E3296D" w:rsidRPr="00105E33" w:rsidRDefault="00E3296D" w:rsidP="00E3296D">
      <w:pPr>
        <w:pStyle w:val="BodyTextIndent"/>
        <w:ind w:left="720"/>
        <w:jc w:val="center"/>
      </w:pPr>
    </w:p>
    <w:p w14:paraId="78F16999" w14:textId="7802C039" w:rsidR="00E3296D" w:rsidRPr="00C61D37" w:rsidRDefault="0009612E" w:rsidP="00E3296D">
      <w:pPr>
        <w:pStyle w:val="BodyTextIndent"/>
        <w:ind w:left="720"/>
        <w:jc w:val="center"/>
        <w:outlineLvl w:val="0"/>
        <w:rPr>
          <w:b/>
        </w:rPr>
      </w:pPr>
      <w:r>
        <w:rPr>
          <w:b/>
          <w:lang w:val="en-US"/>
        </w:rPr>
        <w:t>IV</w:t>
      </w:r>
      <w:r w:rsidR="00E3296D" w:rsidRPr="00C61D37">
        <w:rPr>
          <w:b/>
          <w:lang w:val="ru-RU"/>
        </w:rPr>
        <w:t xml:space="preserve">. </w:t>
      </w:r>
      <w:r w:rsidR="00E3296D" w:rsidRPr="00C61D37">
        <w:rPr>
          <w:b/>
        </w:rPr>
        <w:t>ПРАВА И ЗАДЪЛЖЕНИЯ НА ИЗПЪЛНИТЕЛЯ</w:t>
      </w:r>
    </w:p>
    <w:p w14:paraId="606D09CB" w14:textId="77777777" w:rsidR="00E3296D" w:rsidRPr="00105E33" w:rsidRDefault="00E3296D" w:rsidP="00E3296D">
      <w:pPr>
        <w:pStyle w:val="BodyTextIndent"/>
        <w:ind w:left="720"/>
        <w:jc w:val="center"/>
      </w:pPr>
    </w:p>
    <w:p w14:paraId="521D8A49" w14:textId="77777777" w:rsidR="00E3296D" w:rsidRPr="00105E33" w:rsidRDefault="00E3296D" w:rsidP="00E3296D">
      <w:pPr>
        <w:ind w:firstLine="573"/>
        <w:jc w:val="both"/>
      </w:pPr>
      <w:r w:rsidRPr="00105E33">
        <w:rPr>
          <w:b/>
          <w:bCs/>
        </w:rPr>
        <w:lastRenderedPageBreak/>
        <w:t>Чл. 7</w:t>
      </w:r>
      <w:r w:rsidR="00C61D37">
        <w:rPr>
          <w:b/>
          <w:bCs/>
        </w:rPr>
        <w:t>.</w:t>
      </w:r>
      <w:r w:rsidRPr="00105E33">
        <w:rPr>
          <w:b/>
          <w:bCs/>
        </w:rPr>
        <w:t xml:space="preserve"> (1) ИЗПЪЛНИТЕЛЯТ</w:t>
      </w:r>
      <w:r w:rsidRPr="00105E33">
        <w:t xml:space="preserve"> има право да получи уговореното възнаграждение в сроковете и при условията, предвидени в този договор.</w:t>
      </w:r>
    </w:p>
    <w:p w14:paraId="39277316" w14:textId="2F2EAAF3" w:rsidR="00E3296D" w:rsidRPr="005711D4" w:rsidRDefault="00E3296D" w:rsidP="005711D4">
      <w:pPr>
        <w:ind w:firstLine="573"/>
        <w:jc w:val="both"/>
      </w:pPr>
      <w:r w:rsidRPr="00105E33">
        <w:rPr>
          <w:b/>
          <w:bCs/>
        </w:rPr>
        <w:t>(2) ИЗПЪЛНИТЕЛЯТ</w:t>
      </w:r>
      <w:r w:rsidRPr="00105E33">
        <w:t xml:space="preserve"> има право да иска от </w:t>
      </w:r>
      <w:r w:rsidRPr="00105E33">
        <w:rPr>
          <w:b/>
          <w:bCs/>
        </w:rPr>
        <w:t>ВЪЗЛОЖИТЕЛЯ</w:t>
      </w:r>
      <w:r w:rsidRPr="00105E33">
        <w:t xml:space="preserve"> съдействие и информация, необходими  за изпълнение на възложените дейности.</w:t>
      </w:r>
    </w:p>
    <w:p w14:paraId="3976DFB8" w14:textId="77777777" w:rsidR="00E3296D" w:rsidRPr="00105E33" w:rsidRDefault="00E3296D" w:rsidP="00E3296D">
      <w:pPr>
        <w:ind w:firstLine="573"/>
        <w:jc w:val="both"/>
      </w:pPr>
      <w:r w:rsidRPr="00105E33">
        <w:rPr>
          <w:b/>
          <w:bCs/>
        </w:rPr>
        <w:t>Чл.8</w:t>
      </w:r>
      <w:r w:rsidR="00DA342D">
        <w:rPr>
          <w:b/>
          <w:bCs/>
        </w:rPr>
        <w:t>.</w:t>
      </w:r>
      <w:r w:rsidRPr="00105E33">
        <w:rPr>
          <w:b/>
          <w:bCs/>
        </w:rPr>
        <w:t xml:space="preserve"> (1) ИЗПЪЛНИТЕЛЯТ</w:t>
      </w:r>
      <w:r w:rsidRPr="00105E33">
        <w:t xml:space="preserve"> се задължава да извърши услугата по договора качествено, съобразно най-високите стандарти на професионална компетентност, етичност и почтеност.</w:t>
      </w:r>
    </w:p>
    <w:p w14:paraId="20716FAF" w14:textId="77777777" w:rsidR="00E3296D" w:rsidRPr="00105E33" w:rsidRDefault="00E3296D" w:rsidP="00E3296D">
      <w:pPr>
        <w:ind w:firstLine="573"/>
        <w:jc w:val="both"/>
      </w:pPr>
      <w:r w:rsidRPr="00105E33">
        <w:rPr>
          <w:b/>
          <w:bCs/>
        </w:rPr>
        <w:t>(2) ИЗПЪЛНИТЕЛЯТ</w:t>
      </w:r>
      <w:r w:rsidRPr="00105E33">
        <w:t xml:space="preserve"> се задължава да не препятства </w:t>
      </w:r>
      <w:r w:rsidRPr="00105E33">
        <w:rPr>
          <w:b/>
          <w:bCs/>
        </w:rPr>
        <w:t>ВЪЗЛОЖИТЕЛЯ</w:t>
      </w:r>
      <w:r w:rsidRPr="00105E33">
        <w:t xml:space="preserve"> при осъществяване от него на контрол върху изпълнение на възложената работа.</w:t>
      </w:r>
    </w:p>
    <w:p w14:paraId="3AD65E3F" w14:textId="77777777" w:rsidR="00E3296D" w:rsidRPr="00105E33" w:rsidRDefault="00E3296D" w:rsidP="00E3296D">
      <w:pPr>
        <w:ind w:firstLine="573"/>
        <w:jc w:val="both"/>
      </w:pPr>
      <w:r w:rsidRPr="00105E33">
        <w:rPr>
          <w:b/>
          <w:bCs/>
        </w:rPr>
        <w:t>(3)</w:t>
      </w:r>
      <w:r w:rsidRPr="00105E33">
        <w:t xml:space="preserve"> При изпълнение на дейностите по чл. 1 </w:t>
      </w:r>
      <w:r w:rsidRPr="00105E33">
        <w:rPr>
          <w:b/>
          <w:bCs/>
        </w:rPr>
        <w:t>ИЗПЪЛНИТЕЛЯТ</w:t>
      </w:r>
      <w:r w:rsidRPr="00105E33">
        <w:t xml:space="preserve"> се задължава да се ръководи от указанията </w:t>
      </w:r>
      <w:r w:rsidRPr="00105E33">
        <w:rPr>
          <w:b/>
          <w:bCs/>
        </w:rPr>
        <w:t>на ВЪЗЛОЖИТЕЛЯ</w:t>
      </w:r>
      <w:r w:rsidRPr="00105E33">
        <w:t>, давани в писмен вид.</w:t>
      </w:r>
    </w:p>
    <w:p w14:paraId="4CEA7047" w14:textId="77777777" w:rsidR="00E3296D" w:rsidRPr="00105E33" w:rsidRDefault="00E3296D" w:rsidP="00E3296D">
      <w:pPr>
        <w:ind w:firstLine="573"/>
        <w:jc w:val="both"/>
      </w:pPr>
      <w:r w:rsidRPr="00105E33">
        <w:rPr>
          <w:b/>
          <w:bCs/>
        </w:rPr>
        <w:t>(4) ИЗПЪЛНИТЕЛЯТ</w:t>
      </w:r>
      <w:r w:rsidRPr="00105E33">
        <w:t xml:space="preserve"> се задължава да приема и разглежда всички указания и възражения на </w:t>
      </w:r>
      <w:r w:rsidRPr="00105E33">
        <w:rPr>
          <w:b/>
          <w:bCs/>
        </w:rPr>
        <w:t>ВЪЗЛОЖИТЕЛЯ</w:t>
      </w:r>
      <w:r w:rsidRPr="00105E33">
        <w:t xml:space="preserve"> относно недостатъците, допуснати при извършване на услугите по този договор, и да ги отстранява своевременно за своя сметка.</w:t>
      </w:r>
    </w:p>
    <w:p w14:paraId="58E22204" w14:textId="77777777" w:rsidR="00E3296D" w:rsidRDefault="00E3296D" w:rsidP="00E3296D">
      <w:pPr>
        <w:ind w:firstLine="573"/>
        <w:jc w:val="both"/>
        <w:rPr>
          <w:b/>
          <w:bCs/>
        </w:rPr>
      </w:pPr>
      <w:r w:rsidRPr="00105E33">
        <w:rPr>
          <w:b/>
          <w:bCs/>
        </w:rPr>
        <w:t>(5) ИЗПЪЛНИТЕЛЯТ</w:t>
      </w:r>
      <w:r w:rsidRPr="00105E33">
        <w:t xml:space="preserve"> се задължава своевременно да информира </w:t>
      </w:r>
      <w:r w:rsidRPr="00105E33">
        <w:rPr>
          <w:b/>
          <w:bCs/>
        </w:rPr>
        <w:t>ВЪЗЛОЖИТЕЛЯ</w:t>
      </w:r>
      <w:r w:rsidRPr="00105E33">
        <w:t xml:space="preserve"> за възникнали проблеми при изпълнението на договора, за предприетите мерки за тяхното разрешаване и/или за необходимостта от указания от страна на </w:t>
      </w:r>
      <w:r w:rsidRPr="00105E33">
        <w:rPr>
          <w:b/>
          <w:bCs/>
        </w:rPr>
        <w:t>ВЪЗЛОЖИТЕЛЯ.</w:t>
      </w:r>
    </w:p>
    <w:p w14:paraId="0C56DE05" w14:textId="77777777" w:rsidR="00E3296D" w:rsidRPr="00105E33" w:rsidRDefault="00E3296D" w:rsidP="00E3296D">
      <w:pPr>
        <w:pStyle w:val="BodyTextIndent"/>
        <w:ind w:firstLine="720"/>
        <w:rPr>
          <w:b/>
        </w:rPr>
      </w:pPr>
    </w:p>
    <w:p w14:paraId="7B90207B" w14:textId="77777777" w:rsidR="00E3296D" w:rsidRPr="00105E33" w:rsidRDefault="00E3296D" w:rsidP="00C61D37">
      <w:pPr>
        <w:pStyle w:val="BodyTextIndent"/>
        <w:ind w:left="0" w:firstLine="567"/>
        <w:jc w:val="both"/>
        <w:rPr>
          <w:b/>
          <w:lang w:eastAsia="en-GB"/>
        </w:rPr>
      </w:pPr>
      <w:r w:rsidRPr="00C61D37">
        <w:rPr>
          <w:b/>
        </w:rPr>
        <w:t>Чл. 9</w:t>
      </w:r>
      <w:r w:rsidR="00DA342D">
        <w:rPr>
          <w:b/>
        </w:rPr>
        <w:t>.</w:t>
      </w:r>
      <w:r w:rsidRPr="00C61D37">
        <w:rPr>
          <w:b/>
        </w:rPr>
        <w:t xml:space="preserve"> (1)</w:t>
      </w:r>
      <w:r w:rsidRPr="00105E33">
        <w:rPr>
          <w:lang w:eastAsia="en-GB"/>
        </w:rPr>
        <w:t xml:space="preserve"> ИЗПЪЛНИТЕЛЯТ е длъжен да спазва изискванията за изпълнение на мерките за информация и публичност при изпълнение на дейностите по </w:t>
      </w:r>
      <w:r>
        <w:rPr>
          <w:lang w:eastAsia="en-GB"/>
        </w:rPr>
        <w:t>Оперативна програма “Административен капацитет” (</w:t>
      </w:r>
      <w:r w:rsidRPr="00105E33">
        <w:rPr>
          <w:lang w:eastAsia="en-GB"/>
        </w:rPr>
        <w:t>ОПАК</w:t>
      </w:r>
      <w:r>
        <w:rPr>
          <w:lang w:eastAsia="en-GB"/>
        </w:rPr>
        <w:t>)</w:t>
      </w:r>
      <w:r w:rsidRPr="00105E33">
        <w:rPr>
          <w:lang w:eastAsia="en-GB"/>
        </w:rPr>
        <w:t>.</w:t>
      </w:r>
    </w:p>
    <w:p w14:paraId="633B1780" w14:textId="77777777" w:rsidR="00E3296D" w:rsidRPr="00105E33" w:rsidRDefault="00E3296D" w:rsidP="00E3296D">
      <w:pPr>
        <w:autoSpaceDE w:val="0"/>
        <w:autoSpaceDN w:val="0"/>
        <w:adjustRightInd w:val="0"/>
        <w:ind w:firstLine="720"/>
        <w:jc w:val="both"/>
        <w:rPr>
          <w:lang w:eastAsia="en-GB"/>
        </w:rPr>
      </w:pPr>
      <w:r w:rsidRPr="00C61D37">
        <w:rPr>
          <w:lang w:eastAsia="en-GB"/>
        </w:rPr>
        <w:t>(2) </w:t>
      </w:r>
      <w:r w:rsidRPr="00105E33">
        <w:rPr>
          <w:lang w:eastAsia="en-GB"/>
        </w:rPr>
        <w:t xml:space="preserve"> При проверки на място от страна на ВЪЗЛОЖИТЕЛЯ, Управляващия орган на ОПАК, Сертифициращия орган, Одитиращия орган и органи и представители на Европейската Комисия, ИЗПЪЛНИТЕЛЯТ се задължава да осигури присъствието на негов представител, както и да осигурява: достъп до помещения, преглед на документи, свързани с изпълнението на възложените дейности.</w:t>
      </w:r>
    </w:p>
    <w:p w14:paraId="6D017D69" w14:textId="77777777" w:rsidR="00E3296D" w:rsidRPr="00105E33" w:rsidRDefault="00E3296D" w:rsidP="00E3296D">
      <w:pPr>
        <w:autoSpaceDE w:val="0"/>
        <w:autoSpaceDN w:val="0"/>
        <w:adjustRightInd w:val="0"/>
        <w:ind w:firstLine="720"/>
        <w:jc w:val="both"/>
        <w:rPr>
          <w:lang w:eastAsia="en-GB"/>
        </w:rPr>
      </w:pPr>
      <w:r w:rsidRPr="00105E33">
        <w:rPr>
          <w:lang w:eastAsia="en-GB"/>
        </w:rPr>
        <w:t>(3) ИЗПЪЛНИТЕЛЯТ се задължава да изпълнява мерките и препоръките, съдържащи се в докладите от проверки на място.</w:t>
      </w:r>
    </w:p>
    <w:p w14:paraId="6D352545" w14:textId="77777777" w:rsidR="00E3296D" w:rsidRPr="00105E33" w:rsidRDefault="00E3296D" w:rsidP="00E3296D">
      <w:pPr>
        <w:autoSpaceDE w:val="0"/>
        <w:autoSpaceDN w:val="0"/>
        <w:adjustRightInd w:val="0"/>
        <w:ind w:firstLine="720"/>
        <w:jc w:val="both"/>
        <w:rPr>
          <w:lang w:eastAsia="en-GB"/>
        </w:rPr>
      </w:pPr>
      <w:r w:rsidRPr="00105E33">
        <w:rPr>
          <w:lang w:eastAsia="en-GB"/>
        </w:rPr>
        <w:t>(4) ИЗПЪЛНИТЕЛЯТ се задължава да следи и докладва за нередности при изпълнението на договора. В случай на установена нередност, ИЗПЪЛНИТЕЛЯТ е длъжен да възстанови на ВЪЗЛОЖИТЕЛЯ всички неправомерно изплатени суми, заедно с дължимите лихви.</w:t>
      </w:r>
    </w:p>
    <w:p w14:paraId="2AE3B949" w14:textId="77777777" w:rsidR="00E3296D" w:rsidRPr="00105E33" w:rsidRDefault="00E3296D" w:rsidP="00E3296D">
      <w:pPr>
        <w:autoSpaceDE w:val="0"/>
        <w:autoSpaceDN w:val="0"/>
        <w:adjustRightInd w:val="0"/>
        <w:ind w:firstLine="720"/>
        <w:jc w:val="both"/>
        <w:rPr>
          <w:lang w:eastAsia="en-GB"/>
        </w:rPr>
      </w:pPr>
      <w:r w:rsidRPr="00105E33">
        <w:rPr>
          <w:lang w:eastAsia="en-GB"/>
        </w:rPr>
        <w:t>(5) ИЗПЪЛНИТЕЛЯТ е длъжен да информира Бенефициента- Възложител за възникнали проблеми при изпълнението на проекта и за предприетите мерки за тяхното решаване.</w:t>
      </w:r>
    </w:p>
    <w:p w14:paraId="7D47EAAD" w14:textId="62C6A218" w:rsidR="00E3296D" w:rsidRPr="00124557" w:rsidRDefault="00E3296D" w:rsidP="00E3296D">
      <w:pPr>
        <w:autoSpaceDE w:val="0"/>
        <w:autoSpaceDN w:val="0"/>
        <w:adjustRightInd w:val="0"/>
        <w:ind w:firstLine="720"/>
        <w:jc w:val="both"/>
      </w:pPr>
      <w:r w:rsidRPr="00105E33">
        <w:rPr>
          <w:lang w:eastAsia="en-GB"/>
        </w:rPr>
        <w:t xml:space="preserve">(6) ИЗПЪЛНИТЕЛЯТ </w:t>
      </w:r>
      <w:r w:rsidRPr="00105E33">
        <w:t xml:space="preserve">да съхранява оригиналите на документите (технически и финансови), свързани с изпълнението на договора. Документите трябва да са картотекирани по начин, който улеснява тяхната проверка. Срокът за съхранение на всички документи, свързани с изпълнението на проекта, е 3 г. след закриването на оперативната програма или за период от 3 г. след годината, </w:t>
      </w:r>
      <w:r w:rsidRPr="00105E33">
        <w:lastRenderedPageBreak/>
        <w:t>през която е извършено частично закриване. Сроковете спират да текат в случай на съдебни процедури или по надлежно обосновано искане на Европейската комисия</w:t>
      </w:r>
      <w:r w:rsidR="00980F59">
        <w:t>.</w:t>
      </w:r>
    </w:p>
    <w:p w14:paraId="4B02E1CA" w14:textId="34A179EC" w:rsidR="00E3296D" w:rsidRPr="00105E33" w:rsidRDefault="00E3296D" w:rsidP="00E3296D">
      <w:pPr>
        <w:pStyle w:val="1"/>
        <w:numPr>
          <w:ilvl w:val="0"/>
          <w:numId w:val="0"/>
        </w:numPr>
        <w:ind w:firstLine="644"/>
        <w:rPr>
          <w:sz w:val="24"/>
          <w:szCs w:val="24"/>
          <w:lang w:val="bg-BG"/>
        </w:rPr>
      </w:pPr>
      <w:r w:rsidRPr="00105E33">
        <w:rPr>
          <w:b/>
          <w:sz w:val="24"/>
          <w:szCs w:val="24"/>
          <w:lang w:val="bg-BG"/>
        </w:rPr>
        <w:t xml:space="preserve"> </w:t>
      </w:r>
      <w:r>
        <w:rPr>
          <w:sz w:val="24"/>
          <w:szCs w:val="24"/>
          <w:lang w:val="bg-BG"/>
        </w:rPr>
        <w:t>(7</w:t>
      </w:r>
      <w:r w:rsidRPr="00105E33">
        <w:rPr>
          <w:sz w:val="24"/>
          <w:szCs w:val="24"/>
          <w:lang w:val="bg-BG"/>
        </w:rPr>
        <w:t>)</w:t>
      </w:r>
      <w:r w:rsidRPr="00105E33">
        <w:rPr>
          <w:b/>
          <w:sz w:val="24"/>
          <w:szCs w:val="24"/>
          <w:lang w:val="bg-BG"/>
        </w:rPr>
        <w:t> </w:t>
      </w:r>
      <w:r w:rsidRPr="00105E33">
        <w:rPr>
          <w:sz w:val="24"/>
          <w:szCs w:val="24"/>
          <w:lang w:val="bg-BG"/>
        </w:rPr>
        <w:t>ИЗПЪЛНИТЕЛЯТ</w:t>
      </w:r>
      <w:r w:rsidRPr="00105E33">
        <w:rPr>
          <w:b/>
          <w:sz w:val="24"/>
          <w:szCs w:val="24"/>
          <w:lang w:val="bg-BG"/>
        </w:rPr>
        <w:t xml:space="preserve">  </w:t>
      </w:r>
      <w:r w:rsidRPr="00105E33">
        <w:rPr>
          <w:sz w:val="24"/>
          <w:szCs w:val="24"/>
          <w:lang w:val="bg-BG"/>
        </w:rPr>
        <w:t xml:space="preserve">не може да предприема или да допуска каквито и да са действия или бездействия, които могат да поставят собствените им интереси в конфликт </w:t>
      </w:r>
      <w:r w:rsidR="00D10897">
        <w:rPr>
          <w:sz w:val="24"/>
          <w:szCs w:val="24"/>
          <w:lang w:val="bg-BG"/>
        </w:rPr>
        <w:t xml:space="preserve">с </w:t>
      </w:r>
      <w:r w:rsidRPr="00105E33">
        <w:rPr>
          <w:sz w:val="24"/>
          <w:szCs w:val="24"/>
          <w:lang w:val="bg-BG"/>
        </w:rPr>
        <w:t xml:space="preserve">интересите на Европейската Общност. При възникване на такъв случай, Изпълнителят следва да се въздържи от тези действия или бездействия и да уведоми  Възложителя. </w:t>
      </w:r>
    </w:p>
    <w:p w14:paraId="489CCE6F" w14:textId="77777777" w:rsidR="00E3296D" w:rsidRDefault="00E3296D" w:rsidP="00E3296D">
      <w:pPr>
        <w:pStyle w:val="1"/>
        <w:numPr>
          <w:ilvl w:val="0"/>
          <w:numId w:val="0"/>
        </w:numPr>
        <w:ind w:firstLine="644"/>
        <w:rPr>
          <w:iCs/>
          <w:sz w:val="24"/>
          <w:szCs w:val="24"/>
          <w:lang w:val="bg-BG"/>
        </w:rPr>
      </w:pPr>
      <w:r>
        <w:rPr>
          <w:sz w:val="24"/>
          <w:szCs w:val="24"/>
          <w:lang w:val="bg-BG"/>
        </w:rPr>
        <w:t>(8</w:t>
      </w:r>
      <w:r w:rsidRPr="00105E33">
        <w:rPr>
          <w:sz w:val="24"/>
          <w:szCs w:val="24"/>
          <w:lang w:val="bg-BG"/>
        </w:rPr>
        <w:t>) Налице е конфликт на интереси,</w:t>
      </w:r>
      <w:r w:rsidRPr="00105E33">
        <w:rPr>
          <w:iCs/>
          <w:sz w:val="24"/>
          <w:szCs w:val="24"/>
          <w:lang w:val="bg-BG"/>
        </w:rPr>
        <w:t xml:space="preserve"> когато безпристрастното и обективно изпълнение на ИЗПЪЛНИТЕЛЯ или на членове на неговия персонал за изпълнение на договора се компрементират по причини, свързани със семейство, чувства, политическа или национална принадлежност, стопански интерес или всякакъв друг интерес, който се споделя от получателя на средства.</w:t>
      </w:r>
    </w:p>
    <w:p w14:paraId="79455C5D" w14:textId="7CCAB8BE" w:rsidR="00980F59" w:rsidRDefault="00980F59" w:rsidP="00E3296D">
      <w:pPr>
        <w:pStyle w:val="1"/>
        <w:numPr>
          <w:ilvl w:val="0"/>
          <w:numId w:val="0"/>
        </w:numPr>
        <w:ind w:firstLine="644"/>
        <w:rPr>
          <w:iCs/>
          <w:sz w:val="24"/>
          <w:szCs w:val="24"/>
          <w:lang w:val="bg-BG"/>
        </w:rPr>
      </w:pPr>
      <w:r>
        <w:rPr>
          <w:iCs/>
          <w:sz w:val="24"/>
          <w:szCs w:val="24"/>
          <w:lang w:val="bg-BG"/>
        </w:rPr>
        <w:t xml:space="preserve">(9) </w:t>
      </w:r>
      <w:r>
        <w:t>„</w:t>
      </w:r>
      <w:r w:rsidRPr="00DF7F29">
        <w:rPr>
          <w:spacing w:val="1"/>
          <w:sz w:val="24"/>
        </w:rPr>
        <w:t xml:space="preserve">ИЗПЪЛНИТЕЛЯТ </w:t>
      </w:r>
      <w:proofErr w:type="spellStart"/>
      <w:r w:rsidRPr="00DF7F29">
        <w:rPr>
          <w:spacing w:val="1"/>
          <w:sz w:val="24"/>
        </w:rPr>
        <w:t>декларира</w:t>
      </w:r>
      <w:proofErr w:type="spellEnd"/>
      <w:r w:rsidRPr="00DF7F29">
        <w:rPr>
          <w:spacing w:val="1"/>
          <w:sz w:val="24"/>
        </w:rPr>
        <w:t xml:space="preserve">, </w:t>
      </w:r>
      <w:proofErr w:type="spellStart"/>
      <w:r w:rsidRPr="00DF7F29">
        <w:rPr>
          <w:spacing w:val="1"/>
          <w:sz w:val="24"/>
        </w:rPr>
        <w:t>че</w:t>
      </w:r>
      <w:proofErr w:type="spellEnd"/>
      <w:r w:rsidRPr="00DF7F29">
        <w:rPr>
          <w:spacing w:val="1"/>
          <w:sz w:val="24"/>
        </w:rPr>
        <w:t xml:space="preserve"> е </w:t>
      </w:r>
      <w:proofErr w:type="spellStart"/>
      <w:r w:rsidRPr="00DF7F29">
        <w:rPr>
          <w:spacing w:val="1"/>
          <w:sz w:val="24"/>
        </w:rPr>
        <w:t>запознат</w:t>
      </w:r>
      <w:proofErr w:type="spellEnd"/>
      <w:r w:rsidRPr="00DF7F29">
        <w:rPr>
          <w:spacing w:val="1"/>
          <w:sz w:val="24"/>
        </w:rPr>
        <w:t xml:space="preserve"> с </w:t>
      </w:r>
      <w:proofErr w:type="spellStart"/>
      <w:r w:rsidRPr="00DF7F29">
        <w:rPr>
          <w:spacing w:val="1"/>
          <w:sz w:val="24"/>
        </w:rPr>
        <w:t>правилата</w:t>
      </w:r>
      <w:proofErr w:type="spellEnd"/>
      <w:r w:rsidRPr="00DF7F29">
        <w:rPr>
          <w:spacing w:val="1"/>
          <w:sz w:val="24"/>
        </w:rPr>
        <w:t xml:space="preserve"> </w:t>
      </w:r>
      <w:proofErr w:type="spellStart"/>
      <w:r w:rsidRPr="00DF7F29">
        <w:rPr>
          <w:spacing w:val="1"/>
          <w:sz w:val="24"/>
        </w:rPr>
        <w:t>на</w:t>
      </w:r>
      <w:proofErr w:type="spellEnd"/>
      <w:r w:rsidRPr="00DF7F29">
        <w:rPr>
          <w:spacing w:val="1"/>
          <w:sz w:val="24"/>
        </w:rPr>
        <w:t xml:space="preserve"> ОП „</w:t>
      </w:r>
      <w:proofErr w:type="spellStart"/>
      <w:r w:rsidRPr="00DF7F29">
        <w:rPr>
          <w:spacing w:val="1"/>
          <w:sz w:val="24"/>
        </w:rPr>
        <w:t>Административен</w:t>
      </w:r>
      <w:proofErr w:type="spellEnd"/>
      <w:r w:rsidRPr="00DF7F29">
        <w:rPr>
          <w:spacing w:val="1"/>
          <w:sz w:val="24"/>
        </w:rPr>
        <w:t xml:space="preserve"> </w:t>
      </w:r>
      <w:proofErr w:type="spellStart"/>
      <w:r w:rsidRPr="00DF7F29">
        <w:rPr>
          <w:spacing w:val="1"/>
          <w:sz w:val="24"/>
        </w:rPr>
        <w:t>капацитет</w:t>
      </w:r>
      <w:proofErr w:type="spellEnd"/>
      <w:r w:rsidRPr="00DF7F29">
        <w:rPr>
          <w:spacing w:val="1"/>
          <w:sz w:val="24"/>
        </w:rPr>
        <w:t>”</w:t>
      </w:r>
      <w:r>
        <w:rPr>
          <w:spacing w:val="1"/>
          <w:sz w:val="24"/>
        </w:rPr>
        <w:t xml:space="preserve"> и </w:t>
      </w:r>
      <w:proofErr w:type="spellStart"/>
      <w:r>
        <w:rPr>
          <w:spacing w:val="1"/>
          <w:sz w:val="24"/>
        </w:rPr>
        <w:t>ще</w:t>
      </w:r>
      <w:proofErr w:type="spellEnd"/>
      <w:r>
        <w:rPr>
          <w:spacing w:val="1"/>
          <w:sz w:val="24"/>
        </w:rPr>
        <w:t xml:space="preserve"> </w:t>
      </w:r>
      <w:proofErr w:type="spellStart"/>
      <w:r>
        <w:rPr>
          <w:spacing w:val="1"/>
          <w:sz w:val="24"/>
        </w:rPr>
        <w:t>спазва</w:t>
      </w:r>
      <w:proofErr w:type="spellEnd"/>
      <w:r>
        <w:rPr>
          <w:spacing w:val="1"/>
          <w:sz w:val="24"/>
        </w:rPr>
        <w:t xml:space="preserve"> </w:t>
      </w:r>
      <w:proofErr w:type="spellStart"/>
      <w:r>
        <w:rPr>
          <w:spacing w:val="1"/>
          <w:sz w:val="24"/>
        </w:rPr>
        <w:t>условията</w:t>
      </w:r>
      <w:proofErr w:type="spellEnd"/>
      <w:r>
        <w:rPr>
          <w:spacing w:val="1"/>
          <w:sz w:val="24"/>
        </w:rPr>
        <w:t xml:space="preserve"> </w:t>
      </w:r>
      <w:proofErr w:type="spellStart"/>
      <w:r w:rsidRPr="00DF7F29">
        <w:rPr>
          <w:spacing w:val="1"/>
          <w:sz w:val="24"/>
        </w:rPr>
        <w:t>по</w:t>
      </w:r>
      <w:proofErr w:type="spellEnd"/>
      <w:r w:rsidRPr="00DF7F29">
        <w:rPr>
          <w:spacing w:val="1"/>
          <w:sz w:val="24"/>
        </w:rPr>
        <w:t xml:space="preserve"> </w:t>
      </w:r>
      <w:proofErr w:type="spellStart"/>
      <w:r w:rsidRPr="00DF7F29">
        <w:rPr>
          <w:spacing w:val="1"/>
          <w:sz w:val="24"/>
        </w:rPr>
        <w:t>членовете</w:t>
      </w:r>
      <w:proofErr w:type="spellEnd"/>
      <w:r w:rsidRPr="00DF7F29">
        <w:rPr>
          <w:spacing w:val="1"/>
          <w:sz w:val="24"/>
        </w:rPr>
        <w:t xml:space="preserve"> 1, 3, 4, 5, 7, 15 и 16 </w:t>
      </w:r>
      <w:proofErr w:type="spellStart"/>
      <w:r w:rsidRPr="00DF7F29">
        <w:rPr>
          <w:spacing w:val="1"/>
          <w:sz w:val="24"/>
        </w:rPr>
        <w:t>от</w:t>
      </w:r>
      <w:proofErr w:type="spellEnd"/>
      <w:r w:rsidRPr="00DF7F29">
        <w:rPr>
          <w:spacing w:val="1"/>
          <w:sz w:val="24"/>
        </w:rPr>
        <w:t xml:space="preserve"> </w:t>
      </w:r>
      <w:proofErr w:type="spellStart"/>
      <w:r w:rsidRPr="00DF7F29">
        <w:rPr>
          <w:spacing w:val="1"/>
          <w:sz w:val="24"/>
        </w:rPr>
        <w:t>Общите</w:t>
      </w:r>
      <w:proofErr w:type="spellEnd"/>
      <w:r w:rsidRPr="00DF7F29">
        <w:rPr>
          <w:spacing w:val="1"/>
          <w:sz w:val="24"/>
        </w:rPr>
        <w:t xml:space="preserve"> </w:t>
      </w:r>
      <w:proofErr w:type="spellStart"/>
      <w:r w:rsidRPr="00DF7F29">
        <w:rPr>
          <w:spacing w:val="1"/>
          <w:sz w:val="24"/>
        </w:rPr>
        <w:t>условия</w:t>
      </w:r>
      <w:proofErr w:type="spellEnd"/>
      <w:r w:rsidRPr="00DF7F29">
        <w:rPr>
          <w:spacing w:val="1"/>
          <w:sz w:val="24"/>
        </w:rPr>
        <w:t xml:space="preserve"> </w:t>
      </w:r>
      <w:proofErr w:type="spellStart"/>
      <w:r w:rsidRPr="00DF7F29">
        <w:rPr>
          <w:spacing w:val="1"/>
          <w:sz w:val="24"/>
        </w:rPr>
        <w:t>към</w:t>
      </w:r>
      <w:proofErr w:type="spellEnd"/>
      <w:r w:rsidRPr="00DF7F29">
        <w:rPr>
          <w:spacing w:val="1"/>
          <w:sz w:val="24"/>
        </w:rPr>
        <w:t xml:space="preserve"> </w:t>
      </w:r>
      <w:proofErr w:type="spellStart"/>
      <w:r w:rsidRPr="00DF7F29">
        <w:rPr>
          <w:spacing w:val="1"/>
          <w:sz w:val="24"/>
        </w:rPr>
        <w:t>договорите</w:t>
      </w:r>
      <w:proofErr w:type="spellEnd"/>
      <w:r w:rsidRPr="00DF7F29">
        <w:rPr>
          <w:spacing w:val="1"/>
          <w:sz w:val="24"/>
        </w:rPr>
        <w:t>/</w:t>
      </w:r>
      <w:proofErr w:type="spellStart"/>
      <w:r w:rsidRPr="00DF7F29">
        <w:rPr>
          <w:spacing w:val="1"/>
          <w:sz w:val="24"/>
        </w:rPr>
        <w:t>заповедите</w:t>
      </w:r>
      <w:proofErr w:type="spellEnd"/>
      <w:r w:rsidRPr="00DF7F29">
        <w:rPr>
          <w:spacing w:val="1"/>
          <w:sz w:val="24"/>
        </w:rPr>
        <w:t xml:space="preserve"> </w:t>
      </w:r>
      <w:proofErr w:type="spellStart"/>
      <w:r w:rsidRPr="00DF7F29">
        <w:rPr>
          <w:spacing w:val="1"/>
          <w:sz w:val="24"/>
        </w:rPr>
        <w:t>за</w:t>
      </w:r>
      <w:proofErr w:type="spellEnd"/>
      <w:r w:rsidRPr="00DF7F29">
        <w:rPr>
          <w:spacing w:val="1"/>
          <w:sz w:val="24"/>
        </w:rPr>
        <w:t xml:space="preserve"> </w:t>
      </w:r>
      <w:proofErr w:type="spellStart"/>
      <w:r w:rsidRPr="00DF7F29">
        <w:rPr>
          <w:spacing w:val="1"/>
          <w:sz w:val="24"/>
        </w:rPr>
        <w:t>предоставяне</w:t>
      </w:r>
      <w:proofErr w:type="spellEnd"/>
      <w:r w:rsidRPr="00DF7F29">
        <w:rPr>
          <w:spacing w:val="1"/>
          <w:sz w:val="24"/>
        </w:rPr>
        <w:t xml:space="preserve"> </w:t>
      </w:r>
      <w:proofErr w:type="spellStart"/>
      <w:r w:rsidRPr="00DF7F29">
        <w:rPr>
          <w:spacing w:val="1"/>
          <w:sz w:val="24"/>
        </w:rPr>
        <w:t>на</w:t>
      </w:r>
      <w:proofErr w:type="spellEnd"/>
      <w:r w:rsidRPr="00DF7F29">
        <w:rPr>
          <w:spacing w:val="1"/>
          <w:sz w:val="24"/>
        </w:rPr>
        <w:t xml:space="preserve"> </w:t>
      </w:r>
      <w:proofErr w:type="spellStart"/>
      <w:r w:rsidRPr="00DF7F29">
        <w:rPr>
          <w:spacing w:val="1"/>
          <w:sz w:val="24"/>
        </w:rPr>
        <w:t>безвъзмездна</w:t>
      </w:r>
      <w:proofErr w:type="spellEnd"/>
      <w:r w:rsidRPr="00DF7F29">
        <w:rPr>
          <w:spacing w:val="1"/>
          <w:sz w:val="24"/>
        </w:rPr>
        <w:t xml:space="preserve"> </w:t>
      </w:r>
      <w:proofErr w:type="spellStart"/>
      <w:r w:rsidRPr="00DF7F29">
        <w:rPr>
          <w:spacing w:val="1"/>
          <w:sz w:val="24"/>
        </w:rPr>
        <w:t>финансова</w:t>
      </w:r>
      <w:proofErr w:type="spellEnd"/>
      <w:r w:rsidRPr="00DF7F29">
        <w:rPr>
          <w:spacing w:val="1"/>
          <w:sz w:val="24"/>
        </w:rPr>
        <w:t xml:space="preserve"> </w:t>
      </w:r>
      <w:proofErr w:type="spellStart"/>
      <w:r w:rsidRPr="00DF7F29">
        <w:rPr>
          <w:spacing w:val="1"/>
          <w:sz w:val="24"/>
        </w:rPr>
        <w:t>помощ</w:t>
      </w:r>
      <w:proofErr w:type="spellEnd"/>
      <w:r w:rsidRPr="00DF7F29">
        <w:rPr>
          <w:spacing w:val="1"/>
          <w:sz w:val="24"/>
        </w:rPr>
        <w:t xml:space="preserve"> </w:t>
      </w:r>
      <w:proofErr w:type="spellStart"/>
      <w:r w:rsidRPr="00DF7F29">
        <w:rPr>
          <w:spacing w:val="1"/>
          <w:sz w:val="24"/>
        </w:rPr>
        <w:t>по</w:t>
      </w:r>
      <w:proofErr w:type="spellEnd"/>
      <w:r w:rsidRPr="00DF7F29">
        <w:rPr>
          <w:spacing w:val="1"/>
          <w:sz w:val="24"/>
        </w:rPr>
        <w:t xml:space="preserve"> </w:t>
      </w:r>
      <w:proofErr w:type="spellStart"/>
      <w:r w:rsidRPr="00DF7F29">
        <w:rPr>
          <w:spacing w:val="1"/>
          <w:sz w:val="24"/>
        </w:rPr>
        <w:t>Оперативна</w:t>
      </w:r>
      <w:proofErr w:type="spellEnd"/>
      <w:r w:rsidRPr="00DF7F29">
        <w:rPr>
          <w:spacing w:val="1"/>
          <w:sz w:val="24"/>
        </w:rPr>
        <w:t xml:space="preserve"> </w:t>
      </w:r>
      <w:proofErr w:type="spellStart"/>
      <w:r w:rsidRPr="00DF7F29">
        <w:rPr>
          <w:spacing w:val="1"/>
          <w:sz w:val="24"/>
        </w:rPr>
        <w:t>програма</w:t>
      </w:r>
      <w:proofErr w:type="spellEnd"/>
      <w:r w:rsidRPr="00DF7F29">
        <w:rPr>
          <w:spacing w:val="1"/>
          <w:sz w:val="24"/>
        </w:rPr>
        <w:t xml:space="preserve"> „</w:t>
      </w:r>
      <w:proofErr w:type="spellStart"/>
      <w:r w:rsidRPr="00DF7F29">
        <w:rPr>
          <w:spacing w:val="1"/>
          <w:sz w:val="24"/>
        </w:rPr>
        <w:t>Административен</w:t>
      </w:r>
      <w:proofErr w:type="spellEnd"/>
      <w:r w:rsidRPr="00DF7F29">
        <w:rPr>
          <w:spacing w:val="1"/>
          <w:sz w:val="24"/>
        </w:rPr>
        <w:t xml:space="preserve"> </w:t>
      </w:r>
      <w:proofErr w:type="spellStart"/>
      <w:r w:rsidRPr="00DF7F29">
        <w:rPr>
          <w:spacing w:val="1"/>
          <w:sz w:val="24"/>
        </w:rPr>
        <w:t>капацитет</w:t>
      </w:r>
      <w:proofErr w:type="spellEnd"/>
      <w:r w:rsidRPr="00DF7F29">
        <w:rPr>
          <w:spacing w:val="1"/>
          <w:sz w:val="24"/>
        </w:rPr>
        <w:t>“ (</w:t>
      </w:r>
      <w:proofErr w:type="spellStart"/>
      <w:r w:rsidRPr="00DF7F29">
        <w:rPr>
          <w:spacing w:val="1"/>
          <w:sz w:val="24"/>
        </w:rPr>
        <w:t>Приложение</w:t>
      </w:r>
      <w:proofErr w:type="spellEnd"/>
      <w:r w:rsidRPr="00DF7F29">
        <w:rPr>
          <w:spacing w:val="1"/>
          <w:sz w:val="24"/>
        </w:rPr>
        <w:t xml:space="preserve"> </w:t>
      </w:r>
      <w:r>
        <w:rPr>
          <w:spacing w:val="1"/>
          <w:sz w:val="24"/>
        </w:rPr>
        <w:t>№</w:t>
      </w:r>
      <w:r w:rsidRPr="00DF7F29">
        <w:rPr>
          <w:spacing w:val="1"/>
          <w:sz w:val="24"/>
        </w:rPr>
        <w:t xml:space="preserve">1 </w:t>
      </w:r>
      <w:proofErr w:type="spellStart"/>
      <w:r w:rsidRPr="00DF7F29">
        <w:rPr>
          <w:spacing w:val="1"/>
          <w:sz w:val="24"/>
        </w:rPr>
        <w:t>към</w:t>
      </w:r>
      <w:proofErr w:type="spellEnd"/>
      <w:r w:rsidRPr="00DF7F29">
        <w:rPr>
          <w:spacing w:val="1"/>
          <w:sz w:val="24"/>
        </w:rPr>
        <w:t xml:space="preserve"> </w:t>
      </w:r>
      <w:proofErr w:type="spellStart"/>
      <w:r w:rsidRPr="00DF7F29">
        <w:rPr>
          <w:spacing w:val="1"/>
          <w:sz w:val="24"/>
        </w:rPr>
        <w:t>настоящия</w:t>
      </w:r>
      <w:proofErr w:type="spellEnd"/>
      <w:r w:rsidRPr="00DF7F29">
        <w:rPr>
          <w:spacing w:val="1"/>
          <w:sz w:val="24"/>
        </w:rPr>
        <w:t xml:space="preserve"> </w:t>
      </w:r>
      <w:proofErr w:type="spellStart"/>
      <w:r w:rsidRPr="00DF7F29">
        <w:rPr>
          <w:spacing w:val="1"/>
          <w:sz w:val="24"/>
        </w:rPr>
        <w:t>договор</w:t>
      </w:r>
      <w:proofErr w:type="spellEnd"/>
      <w:r w:rsidRPr="00DF7F29">
        <w:rPr>
          <w:spacing w:val="1"/>
          <w:sz w:val="24"/>
        </w:rPr>
        <w:t>)</w:t>
      </w:r>
      <w:r>
        <w:rPr>
          <w:spacing w:val="1"/>
          <w:sz w:val="24"/>
        </w:rPr>
        <w:t>.</w:t>
      </w:r>
    </w:p>
    <w:p w14:paraId="42A8602D" w14:textId="77777777" w:rsidR="00E3296D" w:rsidRPr="00105E33" w:rsidRDefault="00E3296D" w:rsidP="00E3296D">
      <w:pPr>
        <w:pStyle w:val="1"/>
        <w:numPr>
          <w:ilvl w:val="0"/>
          <w:numId w:val="0"/>
        </w:numPr>
        <w:rPr>
          <w:iCs/>
          <w:sz w:val="24"/>
          <w:szCs w:val="24"/>
          <w:lang w:val="bg-BG"/>
        </w:rPr>
      </w:pPr>
    </w:p>
    <w:p w14:paraId="507E6EBF" w14:textId="77777777" w:rsidR="00E3296D" w:rsidRPr="00EE47A8" w:rsidRDefault="00E3296D" w:rsidP="00E3296D">
      <w:pPr>
        <w:pStyle w:val="1"/>
        <w:numPr>
          <w:ilvl w:val="0"/>
          <w:numId w:val="0"/>
        </w:numPr>
        <w:ind w:firstLine="644"/>
        <w:rPr>
          <w:sz w:val="24"/>
          <w:szCs w:val="24"/>
          <w:lang w:val="ru-RU"/>
        </w:rPr>
      </w:pPr>
      <w:r w:rsidRPr="00124557">
        <w:rPr>
          <w:b/>
          <w:sz w:val="24"/>
          <w:szCs w:val="24"/>
          <w:lang w:val="bg-BG"/>
        </w:rPr>
        <w:t xml:space="preserve">Чл. 10. </w:t>
      </w:r>
      <w:r w:rsidRPr="00EE47A8">
        <w:rPr>
          <w:b/>
          <w:sz w:val="24"/>
          <w:szCs w:val="24"/>
          <w:lang w:val="ru-RU"/>
        </w:rPr>
        <w:t>ИЗПЪЛНИТЕЛЯТ</w:t>
      </w:r>
      <w:r w:rsidRPr="00EE47A8">
        <w:rPr>
          <w:sz w:val="24"/>
          <w:szCs w:val="24"/>
          <w:lang w:val="ru-RU"/>
        </w:rPr>
        <w:t xml:space="preserve"> се </w:t>
      </w:r>
      <w:proofErr w:type="spellStart"/>
      <w:r w:rsidRPr="00EE47A8">
        <w:rPr>
          <w:sz w:val="24"/>
          <w:szCs w:val="24"/>
          <w:lang w:val="ru-RU"/>
        </w:rPr>
        <w:t>задължава</w:t>
      </w:r>
      <w:proofErr w:type="spellEnd"/>
      <w:r w:rsidRPr="00EE47A8">
        <w:rPr>
          <w:sz w:val="24"/>
          <w:szCs w:val="24"/>
          <w:lang w:val="ru-RU"/>
        </w:rPr>
        <w:t xml:space="preserve"> да не </w:t>
      </w:r>
      <w:proofErr w:type="spellStart"/>
      <w:r w:rsidRPr="00EE47A8">
        <w:rPr>
          <w:sz w:val="24"/>
          <w:szCs w:val="24"/>
          <w:lang w:val="ru-RU"/>
        </w:rPr>
        <w:t>разкрива</w:t>
      </w:r>
      <w:proofErr w:type="spellEnd"/>
      <w:r w:rsidRPr="00EE47A8">
        <w:rPr>
          <w:sz w:val="24"/>
          <w:szCs w:val="24"/>
          <w:lang w:val="ru-RU"/>
        </w:rPr>
        <w:t xml:space="preserve"> по </w:t>
      </w:r>
      <w:proofErr w:type="spellStart"/>
      <w:r w:rsidRPr="00EE47A8">
        <w:rPr>
          <w:sz w:val="24"/>
          <w:szCs w:val="24"/>
          <w:lang w:val="ru-RU"/>
        </w:rPr>
        <w:t>никакъв</w:t>
      </w:r>
      <w:proofErr w:type="spellEnd"/>
      <w:r w:rsidRPr="00EE47A8">
        <w:rPr>
          <w:sz w:val="24"/>
          <w:szCs w:val="24"/>
          <w:lang w:val="ru-RU"/>
        </w:rPr>
        <w:t xml:space="preserve"> начин пред трети лица информация, </w:t>
      </w:r>
      <w:proofErr w:type="spellStart"/>
      <w:r w:rsidRPr="00EE47A8">
        <w:rPr>
          <w:sz w:val="24"/>
          <w:szCs w:val="24"/>
          <w:lang w:val="ru-RU"/>
        </w:rPr>
        <w:t>станала</w:t>
      </w:r>
      <w:proofErr w:type="spellEnd"/>
      <w:r w:rsidRPr="00EE47A8">
        <w:rPr>
          <w:sz w:val="24"/>
          <w:szCs w:val="24"/>
          <w:lang w:val="ru-RU"/>
        </w:rPr>
        <w:t xml:space="preserve"> </w:t>
      </w:r>
      <w:proofErr w:type="spellStart"/>
      <w:r w:rsidRPr="00EE47A8">
        <w:rPr>
          <w:sz w:val="24"/>
          <w:szCs w:val="24"/>
          <w:lang w:val="ru-RU"/>
        </w:rPr>
        <w:t>му</w:t>
      </w:r>
      <w:proofErr w:type="spellEnd"/>
      <w:r w:rsidRPr="00EE47A8">
        <w:rPr>
          <w:sz w:val="24"/>
          <w:szCs w:val="24"/>
          <w:lang w:val="ru-RU"/>
        </w:rPr>
        <w:t xml:space="preserve"> известна при и по повод </w:t>
      </w:r>
      <w:proofErr w:type="spellStart"/>
      <w:r w:rsidRPr="00EE47A8">
        <w:rPr>
          <w:sz w:val="24"/>
          <w:szCs w:val="24"/>
          <w:lang w:val="ru-RU"/>
        </w:rPr>
        <w:t>изпълнението</w:t>
      </w:r>
      <w:proofErr w:type="spellEnd"/>
      <w:r w:rsidRPr="00EE47A8">
        <w:rPr>
          <w:sz w:val="24"/>
          <w:szCs w:val="24"/>
          <w:lang w:val="ru-RU"/>
        </w:rPr>
        <w:t xml:space="preserve"> на </w:t>
      </w:r>
      <w:proofErr w:type="spellStart"/>
      <w:r w:rsidRPr="00EE47A8">
        <w:rPr>
          <w:sz w:val="24"/>
          <w:szCs w:val="24"/>
          <w:lang w:val="ru-RU"/>
        </w:rPr>
        <w:t>задълженията</w:t>
      </w:r>
      <w:proofErr w:type="spellEnd"/>
      <w:r w:rsidRPr="00EE47A8">
        <w:rPr>
          <w:sz w:val="24"/>
          <w:szCs w:val="24"/>
          <w:lang w:val="ru-RU"/>
        </w:rPr>
        <w:t xml:space="preserve"> </w:t>
      </w:r>
      <w:proofErr w:type="spellStart"/>
      <w:r w:rsidRPr="00EE47A8">
        <w:rPr>
          <w:sz w:val="24"/>
          <w:szCs w:val="24"/>
          <w:lang w:val="ru-RU"/>
        </w:rPr>
        <w:t>му</w:t>
      </w:r>
      <w:proofErr w:type="spellEnd"/>
      <w:r w:rsidRPr="00EE47A8">
        <w:rPr>
          <w:sz w:val="24"/>
          <w:szCs w:val="24"/>
          <w:lang w:val="ru-RU"/>
        </w:rPr>
        <w:t xml:space="preserve"> по </w:t>
      </w:r>
      <w:proofErr w:type="spellStart"/>
      <w:r w:rsidRPr="00EE47A8">
        <w:rPr>
          <w:sz w:val="24"/>
          <w:szCs w:val="24"/>
          <w:lang w:val="ru-RU"/>
        </w:rPr>
        <w:t>този</w:t>
      </w:r>
      <w:proofErr w:type="spellEnd"/>
      <w:r w:rsidRPr="00EE47A8">
        <w:rPr>
          <w:sz w:val="24"/>
          <w:szCs w:val="24"/>
          <w:lang w:val="ru-RU"/>
        </w:rPr>
        <w:t xml:space="preserve"> договор без </w:t>
      </w:r>
      <w:proofErr w:type="spellStart"/>
      <w:r w:rsidRPr="00EE47A8">
        <w:rPr>
          <w:sz w:val="24"/>
          <w:szCs w:val="24"/>
          <w:lang w:val="ru-RU"/>
        </w:rPr>
        <w:t>съгласието</w:t>
      </w:r>
      <w:proofErr w:type="spellEnd"/>
      <w:r w:rsidRPr="00EE47A8">
        <w:rPr>
          <w:sz w:val="24"/>
          <w:szCs w:val="24"/>
          <w:lang w:val="ru-RU"/>
        </w:rPr>
        <w:t xml:space="preserve"> на </w:t>
      </w:r>
      <w:r w:rsidRPr="00EE47A8">
        <w:rPr>
          <w:b/>
          <w:sz w:val="24"/>
          <w:szCs w:val="24"/>
          <w:lang w:val="ru-RU"/>
        </w:rPr>
        <w:t>ВЪЗЛОЖИТЕЛЯ</w:t>
      </w:r>
      <w:r w:rsidRPr="00EE47A8">
        <w:rPr>
          <w:sz w:val="24"/>
          <w:szCs w:val="24"/>
          <w:lang w:val="ru-RU"/>
        </w:rPr>
        <w:t xml:space="preserve">, </w:t>
      </w:r>
      <w:proofErr w:type="spellStart"/>
      <w:r w:rsidRPr="00EE47A8">
        <w:rPr>
          <w:sz w:val="24"/>
          <w:szCs w:val="24"/>
          <w:lang w:val="ru-RU"/>
        </w:rPr>
        <w:t>освен</w:t>
      </w:r>
      <w:proofErr w:type="spellEnd"/>
      <w:r w:rsidRPr="00EE47A8">
        <w:rPr>
          <w:sz w:val="24"/>
          <w:szCs w:val="24"/>
          <w:lang w:val="ru-RU"/>
        </w:rPr>
        <w:t xml:space="preserve"> </w:t>
      </w:r>
      <w:proofErr w:type="spellStart"/>
      <w:r w:rsidRPr="00EE47A8">
        <w:rPr>
          <w:sz w:val="24"/>
          <w:szCs w:val="24"/>
          <w:lang w:val="ru-RU"/>
        </w:rPr>
        <w:t>ако</w:t>
      </w:r>
      <w:proofErr w:type="spellEnd"/>
      <w:r w:rsidRPr="00EE47A8">
        <w:rPr>
          <w:sz w:val="24"/>
          <w:szCs w:val="24"/>
          <w:lang w:val="ru-RU"/>
        </w:rPr>
        <w:t xml:space="preserve"> </w:t>
      </w:r>
      <w:proofErr w:type="spellStart"/>
      <w:r w:rsidRPr="00EE47A8">
        <w:rPr>
          <w:sz w:val="24"/>
          <w:szCs w:val="24"/>
          <w:lang w:val="ru-RU"/>
        </w:rPr>
        <w:t>предоставянето</w:t>
      </w:r>
      <w:proofErr w:type="spellEnd"/>
      <w:r w:rsidRPr="00EE47A8">
        <w:rPr>
          <w:sz w:val="24"/>
          <w:szCs w:val="24"/>
          <w:lang w:val="ru-RU"/>
        </w:rPr>
        <w:t xml:space="preserve"> на информация не </w:t>
      </w:r>
      <w:proofErr w:type="spellStart"/>
      <w:r w:rsidRPr="00EE47A8">
        <w:rPr>
          <w:sz w:val="24"/>
          <w:szCs w:val="24"/>
          <w:lang w:val="ru-RU"/>
        </w:rPr>
        <w:t>произтича</w:t>
      </w:r>
      <w:proofErr w:type="spellEnd"/>
      <w:r w:rsidRPr="00EE47A8">
        <w:rPr>
          <w:sz w:val="24"/>
          <w:szCs w:val="24"/>
          <w:lang w:val="ru-RU"/>
        </w:rPr>
        <w:t xml:space="preserve"> от конкретно </w:t>
      </w:r>
      <w:proofErr w:type="spellStart"/>
      <w:r w:rsidRPr="00EE47A8">
        <w:rPr>
          <w:sz w:val="24"/>
          <w:szCs w:val="24"/>
          <w:lang w:val="ru-RU"/>
        </w:rPr>
        <w:t>законово</w:t>
      </w:r>
      <w:proofErr w:type="spellEnd"/>
      <w:r w:rsidRPr="00EE47A8">
        <w:rPr>
          <w:sz w:val="24"/>
          <w:szCs w:val="24"/>
          <w:lang w:val="ru-RU"/>
        </w:rPr>
        <w:t xml:space="preserve"> </w:t>
      </w:r>
      <w:proofErr w:type="spellStart"/>
      <w:r w:rsidRPr="00EE47A8">
        <w:rPr>
          <w:sz w:val="24"/>
          <w:szCs w:val="24"/>
          <w:lang w:val="ru-RU"/>
        </w:rPr>
        <w:t>задължение</w:t>
      </w:r>
      <w:proofErr w:type="spellEnd"/>
      <w:r w:rsidRPr="00EE47A8">
        <w:rPr>
          <w:sz w:val="24"/>
          <w:szCs w:val="24"/>
          <w:lang w:val="ru-RU"/>
        </w:rPr>
        <w:t>.</w:t>
      </w:r>
    </w:p>
    <w:p w14:paraId="1D6B6B68" w14:textId="77777777" w:rsidR="00E3296D" w:rsidRPr="00105E33" w:rsidRDefault="00E3296D" w:rsidP="00E3296D">
      <w:pPr>
        <w:pStyle w:val="1"/>
        <w:numPr>
          <w:ilvl w:val="0"/>
          <w:numId w:val="0"/>
        </w:numPr>
        <w:ind w:firstLine="644"/>
        <w:rPr>
          <w:iCs/>
          <w:sz w:val="24"/>
          <w:szCs w:val="24"/>
          <w:lang w:val="bg-BG"/>
        </w:rPr>
      </w:pPr>
    </w:p>
    <w:p w14:paraId="3D043C57" w14:textId="77777777" w:rsidR="00E3296D" w:rsidRPr="00105E33" w:rsidRDefault="00E3296D" w:rsidP="00C61D37">
      <w:pPr>
        <w:pStyle w:val="BodyTextIndent"/>
        <w:ind w:left="0" w:firstLine="709"/>
        <w:jc w:val="both"/>
        <w:rPr>
          <w:b/>
        </w:rPr>
      </w:pPr>
      <w:r w:rsidRPr="00C61D37">
        <w:rPr>
          <w:b/>
        </w:rPr>
        <w:t>Чл. 11. </w:t>
      </w:r>
      <w:r w:rsidRPr="00105E33">
        <w:t>Изпълнителят има право да получи уговореното в настоящия договор възнаграждение в посочените срокове и при договорените условия.</w:t>
      </w:r>
    </w:p>
    <w:p w14:paraId="668B9AFD" w14:textId="77777777" w:rsidR="00E3296D" w:rsidRPr="00105E33" w:rsidRDefault="00E3296D" w:rsidP="00E3296D"/>
    <w:p w14:paraId="14C5BD65" w14:textId="77777777" w:rsidR="00E3296D" w:rsidRPr="00105E33" w:rsidRDefault="00E3296D" w:rsidP="00E3296D">
      <w:pPr>
        <w:pStyle w:val="BodyTextIndent"/>
        <w:jc w:val="center"/>
      </w:pPr>
    </w:p>
    <w:p w14:paraId="00FF8B3C" w14:textId="1C953243" w:rsidR="00E3296D" w:rsidRPr="00C61D37" w:rsidRDefault="0009612E" w:rsidP="00E3296D">
      <w:pPr>
        <w:pStyle w:val="BodyTextIndent"/>
        <w:jc w:val="center"/>
        <w:outlineLvl w:val="0"/>
        <w:rPr>
          <w:b/>
        </w:rPr>
      </w:pPr>
      <w:r>
        <w:rPr>
          <w:b/>
          <w:lang w:val="en-US"/>
        </w:rPr>
        <w:t>V</w:t>
      </w:r>
      <w:r w:rsidR="00E3296D" w:rsidRPr="00C61D37">
        <w:rPr>
          <w:b/>
          <w:lang w:val="ru-RU"/>
        </w:rPr>
        <w:t xml:space="preserve">. </w:t>
      </w:r>
      <w:r w:rsidR="00E3296D" w:rsidRPr="00C61D37">
        <w:rPr>
          <w:b/>
        </w:rPr>
        <w:t>ПРАВА И ЗАДЪЛЖЕНИЯ НА ВЪЗЛОЖИТЕЛЯ</w:t>
      </w:r>
    </w:p>
    <w:p w14:paraId="668D3178" w14:textId="77777777" w:rsidR="00E3296D" w:rsidRPr="00105E33" w:rsidRDefault="00E3296D" w:rsidP="00E3296D">
      <w:pPr>
        <w:pStyle w:val="BodyTextIndent"/>
        <w:jc w:val="center"/>
      </w:pPr>
    </w:p>
    <w:p w14:paraId="51AFBD08" w14:textId="77777777" w:rsidR="00E3296D" w:rsidRPr="00105E33" w:rsidRDefault="00E3296D" w:rsidP="00E3296D">
      <w:pPr>
        <w:ind w:firstLine="573"/>
        <w:jc w:val="both"/>
      </w:pPr>
      <w:r w:rsidRPr="00105E33">
        <w:rPr>
          <w:b/>
          <w:bCs/>
        </w:rPr>
        <w:t>Чл. 12</w:t>
      </w:r>
      <w:r w:rsidR="00DA342D">
        <w:rPr>
          <w:b/>
          <w:bCs/>
        </w:rPr>
        <w:t>.</w:t>
      </w:r>
      <w:r w:rsidRPr="00105E33">
        <w:rPr>
          <w:b/>
          <w:bCs/>
        </w:rPr>
        <w:t xml:space="preserve"> (1) ВЪЗЛОЖИТЕЛЯТ</w:t>
      </w:r>
      <w:r w:rsidRPr="00105E33">
        <w:t xml:space="preserve"> има право да получи услугите по настоящия договор в сроковете, по реда и при условията, договорени между страните.</w:t>
      </w:r>
    </w:p>
    <w:p w14:paraId="5DF3CB8C" w14:textId="77777777" w:rsidR="00E3296D" w:rsidRPr="00105E33" w:rsidRDefault="00E3296D" w:rsidP="00E3296D">
      <w:pPr>
        <w:ind w:firstLine="573"/>
        <w:jc w:val="both"/>
      </w:pPr>
      <w:r w:rsidRPr="00105E33">
        <w:rPr>
          <w:b/>
          <w:bCs/>
        </w:rPr>
        <w:t>(2) ВЪЗЛОЖИТЕЛЯТ</w:t>
      </w:r>
      <w:r w:rsidRPr="00105E33">
        <w:t xml:space="preserve"> има право да осъществява контрол върху изпълнението на поетите от </w:t>
      </w:r>
      <w:r w:rsidRPr="00105E33">
        <w:rPr>
          <w:b/>
          <w:bCs/>
        </w:rPr>
        <w:t>ИЗПЪЛНИТЕЛЯ</w:t>
      </w:r>
      <w:r w:rsidRPr="00105E33">
        <w:t xml:space="preserve"> договорни задължения във всеки момент от действието на този договор, без с това да създава пречки на </w:t>
      </w:r>
      <w:r w:rsidRPr="00105E33">
        <w:rPr>
          <w:b/>
          <w:bCs/>
        </w:rPr>
        <w:t>ИЗПЪЛНИТЕЛЯ</w:t>
      </w:r>
      <w:r w:rsidRPr="00105E33">
        <w:t xml:space="preserve"> при извършване на неговата работа.</w:t>
      </w:r>
    </w:p>
    <w:p w14:paraId="6CD4AC6C" w14:textId="77777777" w:rsidR="00E3296D" w:rsidRPr="00105E33" w:rsidRDefault="00E3296D" w:rsidP="00E3296D">
      <w:pPr>
        <w:ind w:firstLine="573"/>
        <w:jc w:val="both"/>
      </w:pPr>
      <w:r w:rsidRPr="00105E33">
        <w:rPr>
          <w:b/>
          <w:bCs/>
        </w:rPr>
        <w:t>(3)</w:t>
      </w:r>
      <w:r w:rsidRPr="00105E33">
        <w:t xml:space="preserve"> При изпълнение на този договор </w:t>
      </w:r>
      <w:r w:rsidRPr="00105E33">
        <w:rPr>
          <w:b/>
          <w:bCs/>
        </w:rPr>
        <w:t>ВЪЗЛОЖИТЕЛЯТ</w:t>
      </w:r>
      <w:r w:rsidRPr="00105E33">
        <w:t xml:space="preserve"> има право да дава писмени указания на </w:t>
      </w:r>
      <w:r w:rsidRPr="00105E33">
        <w:rPr>
          <w:b/>
          <w:bCs/>
        </w:rPr>
        <w:t>ИЗПЪЛНИТЕЛЯ</w:t>
      </w:r>
      <w:r w:rsidRPr="00105E33">
        <w:t xml:space="preserve">, необходими за качествено и точно изпълнение на възложените дейности. </w:t>
      </w:r>
    </w:p>
    <w:p w14:paraId="35E7A106" w14:textId="77777777" w:rsidR="00E3296D" w:rsidRPr="00105E33" w:rsidRDefault="00E3296D" w:rsidP="00E3296D">
      <w:pPr>
        <w:ind w:firstLine="573"/>
        <w:jc w:val="both"/>
      </w:pPr>
      <w:r w:rsidRPr="00105E33">
        <w:rPr>
          <w:b/>
          <w:bCs/>
        </w:rPr>
        <w:t>(4) ВЪЗЛОЖИТЕЛЯТ</w:t>
      </w:r>
      <w:r w:rsidRPr="00105E33">
        <w:t xml:space="preserve"> има право да приеме извършените услуги в сроковете и при условията съгласно този договор и съобразно Техническата спецификация и Офертата на </w:t>
      </w:r>
      <w:r w:rsidRPr="00105E33">
        <w:rPr>
          <w:b/>
          <w:bCs/>
        </w:rPr>
        <w:t xml:space="preserve">ИЗПЪЛНИТЕЛЯ </w:t>
      </w:r>
      <w:r w:rsidRPr="00105E33">
        <w:t xml:space="preserve">при участието му в процедурата. </w:t>
      </w:r>
      <w:r w:rsidRPr="00105E33">
        <w:rPr>
          <w:b/>
          <w:bCs/>
        </w:rPr>
        <w:t>ВЪЗЛОЖИТЕЛЯТ</w:t>
      </w:r>
      <w:r w:rsidRPr="00105E33">
        <w:t xml:space="preserve"> има право да откаже приемането на </w:t>
      </w:r>
      <w:r w:rsidRPr="00105E33">
        <w:lastRenderedPageBreak/>
        <w:t>конкретна дейност при съществено неизпълнение /непълно, неточно или забавено изпълнение/ на възложеното по този договор по реда на чл. 1</w:t>
      </w:r>
      <w:r>
        <w:t>5</w:t>
      </w:r>
      <w:r w:rsidRPr="00105E33">
        <w:t>.</w:t>
      </w:r>
    </w:p>
    <w:p w14:paraId="12192B57" w14:textId="77777777" w:rsidR="00E3296D" w:rsidRDefault="00E3296D" w:rsidP="00E3296D">
      <w:pPr>
        <w:ind w:firstLine="573"/>
        <w:jc w:val="both"/>
      </w:pPr>
      <w:r w:rsidRPr="002C3636">
        <w:rPr>
          <w:b/>
          <w:bCs/>
        </w:rPr>
        <w:t>(5) ВЪЗЛОЖИТЕЛЯТ</w:t>
      </w:r>
      <w:r w:rsidRPr="002C3636">
        <w:t xml:space="preserve"> има право да одобри или да не одобри замяната на ключов експерт съобразно предвиденото в чл. 14.</w:t>
      </w:r>
    </w:p>
    <w:p w14:paraId="2483889B" w14:textId="77777777" w:rsidR="00E3296D" w:rsidRPr="00105E33" w:rsidRDefault="00E3296D" w:rsidP="00E3296D">
      <w:pPr>
        <w:ind w:firstLine="573"/>
        <w:jc w:val="both"/>
      </w:pPr>
    </w:p>
    <w:p w14:paraId="651C64D8" w14:textId="77777777" w:rsidR="00E3296D" w:rsidRPr="00105E33" w:rsidRDefault="00E3296D" w:rsidP="00E3296D">
      <w:pPr>
        <w:ind w:firstLine="573"/>
        <w:jc w:val="both"/>
      </w:pPr>
      <w:r w:rsidRPr="00105E33">
        <w:rPr>
          <w:b/>
          <w:bCs/>
        </w:rPr>
        <w:t>Чл. 13</w:t>
      </w:r>
      <w:r w:rsidR="00DA342D">
        <w:rPr>
          <w:b/>
          <w:bCs/>
        </w:rPr>
        <w:t>.</w:t>
      </w:r>
      <w:r w:rsidRPr="00105E33">
        <w:rPr>
          <w:b/>
          <w:bCs/>
        </w:rPr>
        <w:t xml:space="preserve"> (1) ВЪЗЛОЖИТЕЛЯТ</w:t>
      </w:r>
      <w:r w:rsidRPr="00105E33">
        <w:t xml:space="preserve"> се задължава да заплати уговореното възнаграждение за извършените услуги съгласно сроковете и условията, предвидени в настоящия договор.</w:t>
      </w:r>
    </w:p>
    <w:p w14:paraId="0D5597B3" w14:textId="77777777" w:rsidR="00E3296D" w:rsidRPr="00105E33" w:rsidRDefault="00E3296D" w:rsidP="00E3296D">
      <w:pPr>
        <w:ind w:firstLine="573"/>
        <w:jc w:val="both"/>
      </w:pPr>
      <w:r w:rsidRPr="00105E33">
        <w:rPr>
          <w:b/>
          <w:bCs/>
        </w:rPr>
        <w:t>(2) ВЪЗЛОЖИТЕЛЯТ</w:t>
      </w:r>
      <w:r w:rsidRPr="00105E33">
        <w:t xml:space="preserve"> се задължава да оказва съдействие на </w:t>
      </w:r>
      <w:r w:rsidRPr="00105E33">
        <w:rPr>
          <w:b/>
          <w:bCs/>
        </w:rPr>
        <w:t xml:space="preserve">ИЗПЪЛНИТЕЛЯ </w:t>
      </w:r>
      <w:r w:rsidRPr="00105E33">
        <w:t>за качествено и точно изпълнение на възложените дейности по договора, включително да му предостави налична документация, данни и информация, необходими за извършване на услугите по чл. 1.</w:t>
      </w:r>
    </w:p>
    <w:p w14:paraId="27A970B7" w14:textId="77777777" w:rsidR="00E3296D" w:rsidRPr="00105E33" w:rsidRDefault="00E3296D" w:rsidP="00E3296D">
      <w:pPr>
        <w:ind w:firstLine="573"/>
        <w:jc w:val="both"/>
      </w:pPr>
      <w:r w:rsidRPr="00105E33">
        <w:rPr>
          <w:b/>
          <w:bCs/>
        </w:rPr>
        <w:t>(3) ВЪЗЛОЖИТЕЛЯТ</w:t>
      </w:r>
      <w:r w:rsidRPr="00105E33">
        <w:t xml:space="preserve"> се задължава да приеме извършените услуги от </w:t>
      </w:r>
      <w:r w:rsidRPr="00105E33">
        <w:rPr>
          <w:b/>
          <w:bCs/>
        </w:rPr>
        <w:t>ИЗПЪЛНИТЕЛЯ,</w:t>
      </w:r>
      <w:r w:rsidRPr="00105E33">
        <w:t xml:space="preserve"> ако същите са изпълнени в съответствие с </w:t>
      </w:r>
      <w:r>
        <w:t>Техническата спецификация и офертата на изпълнителя</w:t>
      </w:r>
      <w:r w:rsidRPr="00105E33">
        <w:t>, качествено и в сроковете, уговорени в този договор.</w:t>
      </w:r>
    </w:p>
    <w:p w14:paraId="2A55E949" w14:textId="77777777" w:rsidR="00E3296D" w:rsidRPr="00105E33" w:rsidRDefault="00E3296D" w:rsidP="00E3296D">
      <w:pPr>
        <w:ind w:firstLine="573"/>
        <w:jc w:val="both"/>
      </w:pPr>
      <w:r w:rsidRPr="00105E33">
        <w:rPr>
          <w:b/>
          <w:bCs/>
        </w:rPr>
        <w:t>(4)</w:t>
      </w:r>
      <w:r w:rsidRPr="00105E33">
        <w:t xml:space="preserve"> </w:t>
      </w:r>
      <w:r w:rsidRPr="00105E33">
        <w:rPr>
          <w:b/>
          <w:bCs/>
        </w:rPr>
        <w:t xml:space="preserve"> ВЪЗЛОЖИТЕЛЯТ</w:t>
      </w:r>
      <w:r w:rsidRPr="00105E33">
        <w:t xml:space="preserve"> се задължава да освободи представената от </w:t>
      </w:r>
      <w:r w:rsidRPr="00105E33">
        <w:rPr>
          <w:b/>
          <w:bCs/>
        </w:rPr>
        <w:t xml:space="preserve">ИЗПЪЛНИТЕЛЯ </w:t>
      </w:r>
      <w:r w:rsidRPr="00105E33">
        <w:t>гаранция за изпълнение на договора п</w:t>
      </w:r>
      <w:r>
        <w:t>о реда и при условията на чл. 16</w:t>
      </w:r>
      <w:r w:rsidRPr="00105E33">
        <w:t>.</w:t>
      </w:r>
    </w:p>
    <w:p w14:paraId="3CE34FF7" w14:textId="22B5E904" w:rsidR="00E3296D" w:rsidRPr="00105E33" w:rsidRDefault="0009612E" w:rsidP="00E3296D">
      <w:pPr>
        <w:ind w:firstLine="570"/>
        <w:jc w:val="center"/>
        <w:outlineLvl w:val="0"/>
        <w:rPr>
          <w:b/>
          <w:bCs/>
        </w:rPr>
      </w:pPr>
      <w:r>
        <w:rPr>
          <w:b/>
          <w:bCs/>
        </w:rPr>
        <w:t>VI</w:t>
      </w:r>
      <w:r w:rsidR="00E3296D" w:rsidRPr="00105E33">
        <w:rPr>
          <w:b/>
          <w:bCs/>
        </w:rPr>
        <w:t>. ЕКИП ОТ ЕКСПЕРТИ</w:t>
      </w:r>
    </w:p>
    <w:p w14:paraId="777F8447" w14:textId="77777777" w:rsidR="00E3296D" w:rsidRPr="00105E33" w:rsidRDefault="00E3296D" w:rsidP="00E3296D">
      <w:pPr>
        <w:ind w:firstLine="573"/>
        <w:jc w:val="both"/>
        <w:rPr>
          <w:b/>
          <w:bCs/>
        </w:rPr>
      </w:pPr>
    </w:p>
    <w:p w14:paraId="720297EB" w14:textId="77777777" w:rsidR="00E3296D" w:rsidRPr="00105E33" w:rsidRDefault="00E3296D" w:rsidP="00E3296D">
      <w:pPr>
        <w:ind w:firstLine="573"/>
        <w:jc w:val="both"/>
      </w:pPr>
      <w:r w:rsidRPr="002C3636">
        <w:rPr>
          <w:b/>
          <w:bCs/>
        </w:rPr>
        <w:t>Чл. 14</w:t>
      </w:r>
      <w:r w:rsidR="00DA342D">
        <w:rPr>
          <w:b/>
          <w:bCs/>
        </w:rPr>
        <w:t>.</w:t>
      </w:r>
      <w:r w:rsidRPr="002C3636">
        <w:rPr>
          <w:b/>
          <w:bCs/>
        </w:rPr>
        <w:t xml:space="preserve"> (1)</w:t>
      </w:r>
      <w:r w:rsidRPr="002C3636">
        <w:t xml:space="preserve">  За изпълнение на дейностите по този договор </w:t>
      </w:r>
      <w:r w:rsidRPr="002C3636">
        <w:rPr>
          <w:b/>
          <w:bCs/>
        </w:rPr>
        <w:t>ИЗПЪЛНИТЕЛЯТ</w:t>
      </w:r>
      <w:r w:rsidRPr="002C3636">
        <w:t xml:space="preserve"> се задължава да осигури екип от експерти, съгласно Списък на експертите в екипа, отговорен за изпълнение на поръчката.</w:t>
      </w:r>
    </w:p>
    <w:p w14:paraId="688B0396" w14:textId="77777777" w:rsidR="00E3296D" w:rsidRPr="00105E33" w:rsidRDefault="00E3296D" w:rsidP="007B3EF9">
      <w:pPr>
        <w:pStyle w:val="BodyText"/>
        <w:ind w:firstLine="573"/>
        <w:jc w:val="both"/>
        <w:rPr>
          <w:b/>
          <w:bCs/>
          <w:sz w:val="24"/>
          <w:szCs w:val="24"/>
          <w:lang w:val="bg-BG"/>
        </w:rPr>
      </w:pPr>
      <w:r w:rsidRPr="00105E33">
        <w:rPr>
          <w:b/>
          <w:bCs/>
          <w:sz w:val="24"/>
          <w:szCs w:val="24"/>
          <w:lang w:val="bg-BG"/>
        </w:rPr>
        <w:t>(2) ИЗПЪЛНИТЕЛЯТ</w:t>
      </w:r>
      <w:r w:rsidRPr="00105E33">
        <w:rPr>
          <w:sz w:val="24"/>
          <w:szCs w:val="24"/>
          <w:lang w:val="bg-BG"/>
        </w:rPr>
        <w:t xml:space="preserve"> няма право да заменя лицата, посочени в офертата му и в Списъка на експертите в екипа, отговорен за изпълнение на поръчката, като ключови експерти без предварително писмено съгласие на </w:t>
      </w:r>
      <w:r w:rsidRPr="00105E33">
        <w:rPr>
          <w:b/>
          <w:bCs/>
          <w:sz w:val="24"/>
          <w:szCs w:val="24"/>
          <w:lang w:val="bg-BG"/>
        </w:rPr>
        <w:t>ВЪЗЛОЖИТЕЛЯ.</w:t>
      </w:r>
    </w:p>
    <w:p w14:paraId="38157D04" w14:textId="77777777" w:rsidR="00E3296D" w:rsidRPr="007B3EF9" w:rsidRDefault="00E3296D" w:rsidP="007B3EF9">
      <w:pPr>
        <w:pStyle w:val="BodyText"/>
        <w:ind w:firstLine="573"/>
        <w:jc w:val="both"/>
        <w:rPr>
          <w:b/>
          <w:bCs/>
          <w:sz w:val="24"/>
          <w:szCs w:val="24"/>
          <w:lang w:val="bg-BG"/>
        </w:rPr>
      </w:pPr>
      <w:r w:rsidRPr="00105E33">
        <w:rPr>
          <w:b/>
          <w:bCs/>
          <w:sz w:val="24"/>
          <w:szCs w:val="24"/>
          <w:lang w:val="bg-BG"/>
        </w:rPr>
        <w:t>(3) ИЗПЪЛНИТЕЛЯТ</w:t>
      </w:r>
      <w:r w:rsidRPr="007B3EF9">
        <w:rPr>
          <w:bCs/>
          <w:sz w:val="24"/>
          <w:szCs w:val="24"/>
          <w:lang w:val="bg-BG"/>
        </w:rPr>
        <w:t xml:space="preserve"> може да предложи смяна на ключов експерт в следните случаи:</w:t>
      </w:r>
    </w:p>
    <w:p w14:paraId="2B69CF08" w14:textId="77777777" w:rsidR="00E3296D" w:rsidRPr="00105E33" w:rsidRDefault="00E3296D" w:rsidP="007B3EF9">
      <w:pPr>
        <w:pStyle w:val="BodyText"/>
        <w:widowControl w:val="0"/>
        <w:numPr>
          <w:ilvl w:val="0"/>
          <w:numId w:val="6"/>
        </w:numPr>
        <w:tabs>
          <w:tab w:val="clear" w:pos="720"/>
          <w:tab w:val="left" w:pos="1080"/>
        </w:tabs>
        <w:spacing w:after="0"/>
        <w:ind w:left="0" w:firstLine="573"/>
        <w:jc w:val="both"/>
        <w:rPr>
          <w:sz w:val="24"/>
          <w:szCs w:val="24"/>
          <w:lang w:val="bg-BG"/>
        </w:rPr>
      </w:pPr>
      <w:r w:rsidRPr="00105E33">
        <w:rPr>
          <w:sz w:val="24"/>
          <w:szCs w:val="24"/>
          <w:lang w:val="bg-BG"/>
        </w:rPr>
        <w:t>при смърт на ключовия експерт;</w:t>
      </w:r>
    </w:p>
    <w:p w14:paraId="153831D0" w14:textId="77777777" w:rsidR="00E3296D" w:rsidRPr="00105E33" w:rsidRDefault="00E3296D" w:rsidP="00E3296D">
      <w:pPr>
        <w:pStyle w:val="BodyText"/>
        <w:widowControl w:val="0"/>
        <w:numPr>
          <w:ilvl w:val="0"/>
          <w:numId w:val="6"/>
        </w:numPr>
        <w:tabs>
          <w:tab w:val="left" w:pos="1134"/>
        </w:tabs>
        <w:spacing w:after="0"/>
        <w:ind w:left="0" w:firstLine="573"/>
        <w:jc w:val="both"/>
        <w:rPr>
          <w:sz w:val="24"/>
          <w:szCs w:val="24"/>
          <w:lang w:val="bg-BG"/>
        </w:rPr>
      </w:pPr>
      <w:r w:rsidRPr="00105E33">
        <w:rPr>
          <w:sz w:val="24"/>
          <w:szCs w:val="24"/>
          <w:lang w:val="bg-BG"/>
        </w:rPr>
        <w:t xml:space="preserve">при невъзможност на ключовия експерт да изпълнява възложената му работа  повече от 1 (един) месец; </w:t>
      </w:r>
    </w:p>
    <w:p w14:paraId="27DBAC1D" w14:textId="77777777" w:rsidR="00E3296D" w:rsidRPr="00105E33" w:rsidRDefault="00E3296D" w:rsidP="00E3296D">
      <w:pPr>
        <w:pStyle w:val="BodyText"/>
        <w:widowControl w:val="0"/>
        <w:numPr>
          <w:ilvl w:val="0"/>
          <w:numId w:val="6"/>
        </w:numPr>
        <w:tabs>
          <w:tab w:val="left" w:pos="1134"/>
        </w:tabs>
        <w:spacing w:after="0"/>
        <w:ind w:left="0" w:firstLine="573"/>
        <w:jc w:val="both"/>
        <w:rPr>
          <w:sz w:val="24"/>
          <w:szCs w:val="24"/>
          <w:lang w:val="bg-BG"/>
        </w:rPr>
      </w:pPr>
      <w:r w:rsidRPr="00105E33">
        <w:rPr>
          <w:sz w:val="24"/>
          <w:szCs w:val="24"/>
          <w:lang w:val="bg-BG"/>
        </w:rPr>
        <w:t>при  лишаване на ключовия експерт от правото да упражнява определена професия или дейност, пряко свързана с дейността му в изпълнението на настоящия договор;</w:t>
      </w:r>
    </w:p>
    <w:p w14:paraId="3166AD2D" w14:textId="77777777" w:rsidR="00E3296D" w:rsidRPr="00105E33" w:rsidRDefault="00E3296D" w:rsidP="00E3296D">
      <w:pPr>
        <w:pStyle w:val="BodyText"/>
        <w:widowControl w:val="0"/>
        <w:numPr>
          <w:ilvl w:val="0"/>
          <w:numId w:val="6"/>
        </w:numPr>
        <w:tabs>
          <w:tab w:val="left" w:pos="1134"/>
        </w:tabs>
        <w:spacing w:after="0"/>
        <w:ind w:left="0" w:firstLine="573"/>
        <w:jc w:val="both"/>
        <w:rPr>
          <w:sz w:val="24"/>
          <w:szCs w:val="24"/>
          <w:lang w:val="bg-BG"/>
        </w:rPr>
      </w:pPr>
      <w:r w:rsidRPr="00105E33">
        <w:rPr>
          <w:sz w:val="24"/>
          <w:szCs w:val="24"/>
          <w:lang w:val="bg-BG"/>
        </w:rPr>
        <w:t>при осъждане на ключовия експерт на лишаване от свобода за умишлено престъпление от общ характер;</w:t>
      </w:r>
    </w:p>
    <w:p w14:paraId="4B0E6C9E" w14:textId="77777777" w:rsidR="00E3296D" w:rsidRPr="00105E33" w:rsidRDefault="00E3296D" w:rsidP="00E3296D">
      <w:pPr>
        <w:pStyle w:val="BodyText"/>
        <w:widowControl w:val="0"/>
        <w:numPr>
          <w:ilvl w:val="0"/>
          <w:numId w:val="6"/>
        </w:numPr>
        <w:tabs>
          <w:tab w:val="left" w:pos="1134"/>
        </w:tabs>
        <w:spacing w:after="0"/>
        <w:ind w:left="0" w:firstLine="573"/>
        <w:jc w:val="both"/>
        <w:rPr>
          <w:b/>
          <w:bCs/>
          <w:sz w:val="24"/>
          <w:szCs w:val="24"/>
          <w:lang w:val="bg-BG"/>
        </w:rPr>
      </w:pPr>
      <w:r w:rsidRPr="00105E33">
        <w:rPr>
          <w:sz w:val="24"/>
          <w:szCs w:val="24"/>
          <w:lang w:val="bg-BG"/>
        </w:rPr>
        <w:t xml:space="preserve">при необходимост от замяна на ключовия експерт поради причини, които не зависят от </w:t>
      </w:r>
      <w:r w:rsidRPr="00105E33">
        <w:rPr>
          <w:b/>
          <w:bCs/>
          <w:sz w:val="24"/>
          <w:szCs w:val="24"/>
          <w:lang w:val="bg-BG"/>
        </w:rPr>
        <w:t>ИЗПЪЛНИТЕЛЯ.</w:t>
      </w:r>
    </w:p>
    <w:p w14:paraId="0369B801" w14:textId="2BAC5DCA" w:rsidR="00E3296D" w:rsidRPr="00105E33" w:rsidRDefault="00E3296D" w:rsidP="00E3296D">
      <w:pPr>
        <w:pStyle w:val="BodyText"/>
        <w:ind w:firstLine="573"/>
        <w:jc w:val="both"/>
        <w:rPr>
          <w:sz w:val="24"/>
          <w:szCs w:val="24"/>
          <w:lang w:val="bg-BG"/>
        </w:rPr>
      </w:pPr>
      <w:r w:rsidRPr="00105E33">
        <w:rPr>
          <w:b/>
          <w:bCs/>
          <w:sz w:val="24"/>
          <w:szCs w:val="24"/>
          <w:lang w:val="bg-BG"/>
        </w:rPr>
        <w:t>(4)</w:t>
      </w:r>
      <w:r w:rsidRPr="00105E33">
        <w:rPr>
          <w:sz w:val="24"/>
          <w:szCs w:val="24"/>
          <w:lang w:val="bg-BG"/>
        </w:rPr>
        <w:t xml:space="preserve"> В случаите по ал. 3 </w:t>
      </w:r>
      <w:r w:rsidRPr="00105E33">
        <w:rPr>
          <w:b/>
          <w:bCs/>
          <w:sz w:val="24"/>
          <w:szCs w:val="24"/>
          <w:lang w:val="bg-BG"/>
        </w:rPr>
        <w:t>ИЗПЪЛНИТЕЛЯТ</w:t>
      </w:r>
      <w:r w:rsidRPr="00105E33">
        <w:rPr>
          <w:sz w:val="24"/>
          <w:szCs w:val="24"/>
          <w:lang w:val="bg-BG"/>
        </w:rPr>
        <w:t xml:space="preserve"> уведомява </w:t>
      </w:r>
      <w:r w:rsidRPr="00105E33">
        <w:rPr>
          <w:b/>
          <w:bCs/>
          <w:sz w:val="24"/>
          <w:szCs w:val="24"/>
          <w:lang w:val="bg-BG"/>
        </w:rPr>
        <w:t xml:space="preserve">ВЪЗЛОЖИТЕЛЯ </w:t>
      </w:r>
      <w:r w:rsidRPr="00105E33">
        <w:rPr>
          <w:sz w:val="24"/>
          <w:szCs w:val="24"/>
          <w:lang w:val="bg-BG"/>
        </w:rPr>
        <w:t xml:space="preserve">в писмен вид, като мотивира предложението си за смяна на ключовия експерт и прилага доказателства за наличието на някое от основанията по горната алинея. С уведомлението </w:t>
      </w:r>
      <w:r w:rsidRPr="00105E33">
        <w:rPr>
          <w:b/>
          <w:bCs/>
          <w:sz w:val="24"/>
          <w:szCs w:val="24"/>
          <w:lang w:val="bg-BG"/>
        </w:rPr>
        <w:t xml:space="preserve">ИЗПЪЛНИТЕЛЯТ </w:t>
      </w:r>
      <w:r w:rsidRPr="00105E33">
        <w:rPr>
          <w:sz w:val="24"/>
          <w:szCs w:val="24"/>
          <w:lang w:val="bg-BG"/>
        </w:rPr>
        <w:t xml:space="preserve">предлага експерт, който да замени досегашния ключов експерт, като посочва квалификацията и професионалния му опит и прилага доказателства за това. </w:t>
      </w:r>
      <w:r w:rsidR="00D10897" w:rsidRPr="00D10897">
        <w:rPr>
          <w:sz w:val="24"/>
          <w:szCs w:val="24"/>
          <w:lang w:val="bg-BG"/>
        </w:rPr>
        <w:t xml:space="preserve">Новият експерт трябва да притежава </w:t>
      </w:r>
      <w:r w:rsidR="00D10897" w:rsidRPr="00D10897">
        <w:rPr>
          <w:sz w:val="24"/>
          <w:szCs w:val="24"/>
          <w:lang w:val="bg-BG"/>
        </w:rPr>
        <w:lastRenderedPageBreak/>
        <w:t>квалификация, умения и опит,  еквивалентни или по-високи от  тези на заменения експерт</w:t>
      </w:r>
      <w:r w:rsidRPr="00105E33">
        <w:rPr>
          <w:sz w:val="24"/>
          <w:szCs w:val="24"/>
          <w:lang w:val="bg-BG"/>
        </w:rPr>
        <w:t xml:space="preserve">. </w:t>
      </w:r>
    </w:p>
    <w:p w14:paraId="09C4A03C" w14:textId="77777777" w:rsidR="00E3296D" w:rsidRPr="00105E33" w:rsidRDefault="00E3296D" w:rsidP="00E3296D">
      <w:pPr>
        <w:pStyle w:val="BodyText"/>
        <w:ind w:firstLine="573"/>
        <w:jc w:val="both"/>
        <w:rPr>
          <w:sz w:val="24"/>
          <w:szCs w:val="24"/>
          <w:lang w:val="bg-BG"/>
        </w:rPr>
      </w:pPr>
      <w:r w:rsidRPr="00105E33">
        <w:rPr>
          <w:b/>
          <w:bCs/>
          <w:sz w:val="24"/>
          <w:szCs w:val="24"/>
          <w:lang w:val="bg-BG"/>
        </w:rPr>
        <w:t>(5) ВЪЗЛОЖИТЕЛЯТ</w:t>
      </w:r>
      <w:r w:rsidRPr="00105E33">
        <w:rPr>
          <w:sz w:val="24"/>
          <w:szCs w:val="24"/>
          <w:lang w:val="bg-BG"/>
        </w:rPr>
        <w:t xml:space="preserve"> може да приеме замяната или мотивирано да откаже предложения експерт. При отказ от страна на </w:t>
      </w:r>
      <w:r w:rsidRPr="00105E33">
        <w:rPr>
          <w:b/>
          <w:bCs/>
          <w:sz w:val="24"/>
          <w:szCs w:val="24"/>
          <w:lang w:val="bg-BG"/>
        </w:rPr>
        <w:t xml:space="preserve">ВЪЗЛОЖИТЕЛЯ </w:t>
      </w:r>
      <w:r w:rsidRPr="00105E33">
        <w:rPr>
          <w:sz w:val="24"/>
          <w:szCs w:val="24"/>
          <w:lang w:val="bg-BG"/>
        </w:rPr>
        <w:t xml:space="preserve">да приеме предложения експерт, </w:t>
      </w:r>
      <w:r w:rsidRPr="00105E33">
        <w:rPr>
          <w:b/>
          <w:bCs/>
          <w:sz w:val="24"/>
          <w:szCs w:val="24"/>
          <w:lang w:val="bg-BG"/>
        </w:rPr>
        <w:t>ИЗПЪЛНИТЕЛЯТ</w:t>
      </w:r>
      <w:r w:rsidRPr="00105E33">
        <w:rPr>
          <w:sz w:val="24"/>
          <w:szCs w:val="24"/>
          <w:lang w:val="bg-BG"/>
        </w:rPr>
        <w:t xml:space="preserve"> предлага друг експерт, отговарящ на изискванията на </w:t>
      </w:r>
      <w:r w:rsidRPr="00105E33">
        <w:rPr>
          <w:b/>
          <w:bCs/>
          <w:sz w:val="24"/>
          <w:szCs w:val="24"/>
          <w:lang w:val="bg-BG"/>
        </w:rPr>
        <w:t>ВЪЗЛОЖИТЕЛЯ</w:t>
      </w:r>
      <w:r w:rsidRPr="00105E33">
        <w:rPr>
          <w:sz w:val="24"/>
          <w:szCs w:val="24"/>
          <w:lang w:val="bg-BG"/>
        </w:rPr>
        <w:t xml:space="preserve"> с ново уведомление, което съдържа информацията и доказателствата по ал. 4.</w:t>
      </w:r>
    </w:p>
    <w:p w14:paraId="5743D52B" w14:textId="77777777" w:rsidR="00E3296D" w:rsidRPr="00105E33" w:rsidRDefault="00E3296D" w:rsidP="00DA342D">
      <w:pPr>
        <w:pStyle w:val="BodyText"/>
        <w:ind w:firstLine="573"/>
        <w:jc w:val="both"/>
        <w:rPr>
          <w:b/>
          <w:bCs/>
          <w:sz w:val="24"/>
          <w:szCs w:val="24"/>
          <w:lang w:val="bg-BG"/>
        </w:rPr>
      </w:pPr>
      <w:r w:rsidRPr="00105E33">
        <w:rPr>
          <w:b/>
          <w:bCs/>
          <w:sz w:val="24"/>
          <w:szCs w:val="24"/>
          <w:lang w:val="bg-BG"/>
        </w:rPr>
        <w:t xml:space="preserve">(6) </w:t>
      </w:r>
      <w:r w:rsidRPr="00105E33">
        <w:rPr>
          <w:sz w:val="24"/>
          <w:szCs w:val="24"/>
          <w:lang w:val="bg-BG"/>
        </w:rPr>
        <w:t xml:space="preserve">Допълнителните разходи, възникнали в резултат от смяната на ключовия експерт, са за сметка на </w:t>
      </w:r>
      <w:r w:rsidRPr="00105E33">
        <w:rPr>
          <w:b/>
          <w:bCs/>
          <w:sz w:val="24"/>
          <w:szCs w:val="24"/>
          <w:lang w:val="bg-BG"/>
        </w:rPr>
        <w:t>ИЗПЪЛНИТЕЛЯ.</w:t>
      </w:r>
    </w:p>
    <w:p w14:paraId="6055B560" w14:textId="77777777" w:rsidR="00E3296D" w:rsidRPr="00105E33" w:rsidRDefault="00E3296D" w:rsidP="00E3296D">
      <w:pPr>
        <w:ind w:firstLine="573"/>
        <w:jc w:val="both"/>
      </w:pPr>
    </w:p>
    <w:p w14:paraId="531C0D26" w14:textId="37B90C87" w:rsidR="00E3296D" w:rsidRPr="00105E33" w:rsidRDefault="0009612E" w:rsidP="00E3296D">
      <w:pPr>
        <w:ind w:firstLine="570"/>
        <w:jc w:val="center"/>
        <w:outlineLvl w:val="0"/>
        <w:rPr>
          <w:b/>
          <w:bCs/>
        </w:rPr>
      </w:pPr>
      <w:r>
        <w:rPr>
          <w:b/>
          <w:bCs/>
        </w:rPr>
        <w:t>VI</w:t>
      </w:r>
      <w:r w:rsidR="00E3296D" w:rsidRPr="00105E33">
        <w:rPr>
          <w:b/>
          <w:bCs/>
        </w:rPr>
        <w:t>І. ПРИЕМАНЕ НА РАБОТАТА</w:t>
      </w:r>
    </w:p>
    <w:p w14:paraId="76314C82" w14:textId="77777777" w:rsidR="00E3296D" w:rsidRPr="00105E33" w:rsidRDefault="00E3296D" w:rsidP="00E3296D">
      <w:pPr>
        <w:ind w:firstLine="570"/>
        <w:jc w:val="center"/>
        <w:rPr>
          <w:b/>
          <w:bCs/>
        </w:rPr>
      </w:pPr>
    </w:p>
    <w:p w14:paraId="62582D58" w14:textId="38035680" w:rsidR="005711D4" w:rsidRDefault="00E3296D" w:rsidP="005711D4">
      <w:pPr>
        <w:ind w:firstLine="573"/>
        <w:jc w:val="both"/>
      </w:pPr>
      <w:r w:rsidRPr="00105E33">
        <w:rPr>
          <w:b/>
          <w:bCs/>
        </w:rPr>
        <w:t>Чл. 15</w:t>
      </w:r>
      <w:r w:rsidR="00DA342D">
        <w:rPr>
          <w:b/>
          <w:bCs/>
        </w:rPr>
        <w:t>.</w:t>
      </w:r>
      <w:r w:rsidRPr="00105E33">
        <w:rPr>
          <w:b/>
          <w:bCs/>
        </w:rPr>
        <w:t xml:space="preserve"> (1) ИЗПЪЛНИТЕЛЯТ </w:t>
      </w:r>
      <w:r w:rsidRPr="00105E33">
        <w:t xml:space="preserve">изготвя и представя на </w:t>
      </w:r>
      <w:r w:rsidRPr="00105E33">
        <w:rPr>
          <w:b/>
          <w:bCs/>
        </w:rPr>
        <w:t xml:space="preserve">ВЪЗЛОЖИТЕЛЯ </w:t>
      </w:r>
      <w:r w:rsidRPr="00105E33">
        <w:t xml:space="preserve">доклад </w:t>
      </w:r>
      <w:r w:rsidR="007B3EF9">
        <w:t xml:space="preserve">за </w:t>
      </w:r>
      <w:r w:rsidR="005711D4">
        <w:t>извършена работа</w:t>
      </w:r>
      <w:r w:rsidR="00572D4E">
        <w:t xml:space="preserve"> </w:t>
      </w:r>
      <w:r w:rsidR="00572D4E">
        <w:rPr>
          <w:szCs w:val="20"/>
        </w:rPr>
        <w:t>в срок от 5 (пет) работни дни</w:t>
      </w:r>
      <w:r w:rsidRPr="00105E33">
        <w:t xml:space="preserve">. Докладът се предава на </w:t>
      </w:r>
      <w:r w:rsidRPr="00105E33">
        <w:rPr>
          <w:b/>
          <w:bCs/>
        </w:rPr>
        <w:t>ВЪЗЛОЖИТЕЛЯ</w:t>
      </w:r>
      <w:r w:rsidRPr="00105E33">
        <w:t xml:space="preserve"> в 2 екземпляра на хартиен носител и в електронен </w:t>
      </w:r>
      <w:r w:rsidR="005711D4">
        <w:t xml:space="preserve">формат. Към доклада се прилагат отчетните документи, които се изискват от </w:t>
      </w:r>
      <w:r w:rsidR="005711D4" w:rsidRPr="0009612E">
        <w:rPr>
          <w:b/>
        </w:rPr>
        <w:t>ВЪЗЛОЖИТЕЛЯ</w:t>
      </w:r>
      <w:r w:rsidR="005711D4">
        <w:t xml:space="preserve"> съгласно Техническата спецификация за изпълнение на поръчката.</w:t>
      </w:r>
    </w:p>
    <w:p w14:paraId="117DE9C7" w14:textId="4E5FBA48" w:rsidR="00E3296D" w:rsidRPr="00572D4E" w:rsidRDefault="005711D4" w:rsidP="00572D4E">
      <w:pPr>
        <w:overflowPunct w:val="0"/>
        <w:autoSpaceDE w:val="0"/>
        <w:autoSpaceDN w:val="0"/>
        <w:adjustRightInd w:val="0"/>
        <w:spacing w:before="120"/>
        <w:ind w:firstLine="709"/>
        <w:jc w:val="both"/>
        <w:textAlignment w:val="baseline"/>
        <w:rPr>
          <w:szCs w:val="20"/>
        </w:rPr>
      </w:pPr>
      <w:r w:rsidRPr="00105E33">
        <w:rPr>
          <w:b/>
          <w:bCs/>
        </w:rPr>
        <w:t xml:space="preserve"> </w:t>
      </w:r>
      <w:r w:rsidR="00E3296D" w:rsidRPr="00105E33">
        <w:rPr>
          <w:b/>
          <w:bCs/>
        </w:rPr>
        <w:t xml:space="preserve">(2) </w:t>
      </w:r>
      <w:r w:rsidR="00572D4E" w:rsidRPr="00615E63">
        <w:rPr>
          <w:szCs w:val="20"/>
        </w:rPr>
        <w:t xml:space="preserve">Приемането за извършената работа се осъществява чрез двустранно подписан приемателно-предавателен протокол от упълномощени от </w:t>
      </w:r>
      <w:r w:rsidR="00572D4E" w:rsidRPr="00572D4E">
        <w:rPr>
          <w:b/>
          <w:szCs w:val="20"/>
        </w:rPr>
        <w:t>ВЪЗЛОЖИТЕЛЯ</w:t>
      </w:r>
      <w:r w:rsidR="00572D4E" w:rsidRPr="00615E63">
        <w:rPr>
          <w:szCs w:val="20"/>
        </w:rPr>
        <w:t xml:space="preserve"> и </w:t>
      </w:r>
      <w:r w:rsidR="00572D4E" w:rsidRPr="00572D4E">
        <w:rPr>
          <w:b/>
          <w:szCs w:val="20"/>
        </w:rPr>
        <w:t>ИЗПЪЛНИТЕЛЯ</w:t>
      </w:r>
      <w:r w:rsidR="00572D4E" w:rsidRPr="00615E63">
        <w:rPr>
          <w:szCs w:val="20"/>
        </w:rPr>
        <w:t xml:space="preserve"> лица.</w:t>
      </w:r>
      <w:r w:rsidR="00572D4E">
        <w:rPr>
          <w:szCs w:val="20"/>
        </w:rPr>
        <w:t xml:space="preserve"> </w:t>
      </w:r>
      <w:r w:rsidR="00572D4E" w:rsidRPr="00D42880">
        <w:rPr>
          <w:szCs w:val="20"/>
        </w:rPr>
        <w:t xml:space="preserve">В срок от 5 работни дни от приемането на извършената работа с приемо- предавателния протокол </w:t>
      </w:r>
      <w:r w:rsidR="00572D4E" w:rsidRPr="00572D4E">
        <w:rPr>
          <w:b/>
          <w:szCs w:val="20"/>
        </w:rPr>
        <w:t>ВЪЗЛОЖИТЕЛЯТ</w:t>
      </w:r>
      <w:r w:rsidR="00572D4E" w:rsidRPr="00D42880">
        <w:rPr>
          <w:szCs w:val="20"/>
        </w:rPr>
        <w:t xml:space="preserve"> изпраща на </w:t>
      </w:r>
      <w:r w:rsidR="00572D4E" w:rsidRPr="00572D4E">
        <w:rPr>
          <w:b/>
          <w:szCs w:val="20"/>
        </w:rPr>
        <w:t>ИЗПЪЛНИТЕЛЯ</w:t>
      </w:r>
      <w:r w:rsidR="00572D4E" w:rsidRPr="00D42880">
        <w:rPr>
          <w:szCs w:val="20"/>
        </w:rPr>
        <w:t xml:space="preserve"> евентуални бележки и коментари. </w:t>
      </w:r>
      <w:r w:rsidR="00572D4E" w:rsidRPr="00572D4E">
        <w:rPr>
          <w:b/>
          <w:szCs w:val="20"/>
        </w:rPr>
        <w:t>ИЗПЪЛНИТЕЛЯТ</w:t>
      </w:r>
      <w:r w:rsidR="00572D4E" w:rsidRPr="00D42880">
        <w:rPr>
          <w:szCs w:val="20"/>
        </w:rPr>
        <w:t xml:space="preserve"> в срок от 3 работни дни следва да допълни и преработи извършената работа съгласно изискванията на </w:t>
      </w:r>
      <w:r w:rsidR="00572D4E" w:rsidRPr="00572D4E">
        <w:rPr>
          <w:b/>
          <w:szCs w:val="20"/>
        </w:rPr>
        <w:t>ВЪЗЛОЖИТЕЛЯ</w:t>
      </w:r>
      <w:r w:rsidR="00572D4E" w:rsidRPr="00D42880">
        <w:rPr>
          <w:szCs w:val="20"/>
        </w:rPr>
        <w:t>. Окончателното одобряване и приемане на извършената работа се извършва с двустранно подписан констативен протокол.</w:t>
      </w:r>
    </w:p>
    <w:p w14:paraId="267E291F" w14:textId="7EBBD5EE" w:rsidR="00E3296D" w:rsidRPr="00105E33" w:rsidRDefault="00E3296D" w:rsidP="00572D4E">
      <w:pPr>
        <w:tabs>
          <w:tab w:val="left" w:pos="709"/>
        </w:tabs>
        <w:ind w:firstLine="709"/>
        <w:jc w:val="both"/>
      </w:pPr>
      <w:r w:rsidRPr="00105E33">
        <w:rPr>
          <w:b/>
          <w:bCs/>
        </w:rPr>
        <w:t xml:space="preserve"> (</w:t>
      </w:r>
      <w:r w:rsidR="00572D4E">
        <w:rPr>
          <w:b/>
          <w:bCs/>
        </w:rPr>
        <w:t>3</w:t>
      </w:r>
      <w:r w:rsidRPr="00105E33">
        <w:rPr>
          <w:b/>
          <w:bCs/>
        </w:rPr>
        <w:t>)</w:t>
      </w:r>
      <w:r w:rsidRPr="00105E33">
        <w:t xml:space="preserve"> В случай, че констатираните недостатъци от </w:t>
      </w:r>
      <w:r w:rsidRPr="00105E33">
        <w:rPr>
          <w:b/>
          <w:bCs/>
        </w:rPr>
        <w:t>ВЪЗЛОЖИТЕЛЯ</w:t>
      </w:r>
      <w:r w:rsidRPr="00105E33">
        <w:t xml:space="preserve"> са от такова естество, че не могат да бъдат отстранени от </w:t>
      </w:r>
      <w:r w:rsidRPr="00105E33">
        <w:rPr>
          <w:b/>
          <w:bCs/>
        </w:rPr>
        <w:t>ИЗПЪЛНИТЕЛЯ</w:t>
      </w:r>
      <w:r w:rsidRPr="002C3636">
        <w:t xml:space="preserve">, </w:t>
      </w:r>
      <w:r w:rsidRPr="002C3636">
        <w:rPr>
          <w:b/>
          <w:bCs/>
        </w:rPr>
        <w:t>ВЪЗЛОЖИТЕЛЯ</w:t>
      </w:r>
      <w:r w:rsidRPr="002C3636">
        <w:t xml:space="preserve">Т има право да не приеме изработеното и да развали договора, като в този случай не дължи възнаграждение на </w:t>
      </w:r>
      <w:r w:rsidRPr="002C3636">
        <w:rPr>
          <w:b/>
          <w:bCs/>
        </w:rPr>
        <w:t>ИЗПЪЛНИТЕЛЯ.</w:t>
      </w:r>
      <w:r w:rsidRPr="002C3636">
        <w:t xml:space="preserve"> Освен правата по предходното изречение, ВЪЗЛОЖИТЕЛЯТ има право да получи неустойка по чл. 18, ал. 4 от договора.</w:t>
      </w:r>
    </w:p>
    <w:p w14:paraId="5BDE14FC" w14:textId="77777777" w:rsidR="00E3296D" w:rsidRPr="00105E33" w:rsidRDefault="00E3296D" w:rsidP="00E3296D">
      <w:pPr>
        <w:ind w:firstLine="570"/>
        <w:jc w:val="center"/>
        <w:rPr>
          <w:b/>
          <w:bCs/>
        </w:rPr>
      </w:pPr>
    </w:p>
    <w:p w14:paraId="71D7FA8F" w14:textId="51227B39" w:rsidR="00E3296D" w:rsidRPr="00105E33" w:rsidRDefault="0009612E" w:rsidP="00E3296D">
      <w:pPr>
        <w:ind w:firstLine="570"/>
        <w:jc w:val="center"/>
        <w:outlineLvl w:val="0"/>
        <w:rPr>
          <w:b/>
          <w:bCs/>
        </w:rPr>
      </w:pPr>
      <w:r>
        <w:rPr>
          <w:b/>
          <w:bCs/>
        </w:rPr>
        <w:t>V</w:t>
      </w:r>
      <w:r w:rsidR="00E3296D">
        <w:rPr>
          <w:b/>
          <w:bCs/>
        </w:rPr>
        <w:t>I</w:t>
      </w:r>
      <w:r>
        <w:rPr>
          <w:b/>
          <w:bCs/>
        </w:rPr>
        <w:t>I</w:t>
      </w:r>
      <w:r w:rsidR="00E3296D">
        <w:rPr>
          <w:b/>
          <w:bCs/>
        </w:rPr>
        <w:t>I</w:t>
      </w:r>
      <w:r w:rsidR="00E3296D" w:rsidRPr="00105E33">
        <w:rPr>
          <w:b/>
          <w:bCs/>
        </w:rPr>
        <w:t>. ГАРАНЦИЯ ЗА ИЗПЪЛНЕНИЕ</w:t>
      </w:r>
    </w:p>
    <w:p w14:paraId="05B43930" w14:textId="77777777" w:rsidR="00E3296D" w:rsidRPr="00105E33" w:rsidRDefault="00E3296D" w:rsidP="00E3296D">
      <w:pPr>
        <w:ind w:firstLine="570"/>
        <w:jc w:val="center"/>
        <w:rPr>
          <w:b/>
          <w:bCs/>
        </w:rPr>
      </w:pPr>
    </w:p>
    <w:p w14:paraId="6E029604" w14:textId="77777777" w:rsidR="00E3296D" w:rsidRPr="00105E33" w:rsidRDefault="00E3296D" w:rsidP="00E3296D">
      <w:pPr>
        <w:ind w:firstLine="573"/>
        <w:jc w:val="both"/>
      </w:pPr>
      <w:r w:rsidRPr="00105E33">
        <w:rPr>
          <w:b/>
          <w:bCs/>
        </w:rPr>
        <w:t>Чл. 16</w:t>
      </w:r>
      <w:r w:rsidR="00DA342D">
        <w:rPr>
          <w:b/>
          <w:bCs/>
        </w:rPr>
        <w:t>.</w:t>
      </w:r>
      <w:r w:rsidRPr="00105E33">
        <w:rPr>
          <w:b/>
          <w:bCs/>
        </w:rPr>
        <w:t xml:space="preserve"> (1)</w:t>
      </w:r>
      <w:r w:rsidRPr="00105E33">
        <w:t xml:space="preserve"> За обезпечаване изпълнението на настоящия договор </w:t>
      </w:r>
      <w:r w:rsidRPr="00105E33">
        <w:rPr>
          <w:b/>
          <w:bCs/>
        </w:rPr>
        <w:t xml:space="preserve">ИЗПЪЛНИТЕЛЯТ </w:t>
      </w:r>
      <w:r w:rsidRPr="00105E33">
        <w:t>представя преди сключването на договора гаранция за добро изпълнение в размер на 3 (три) % от цената на договора без ДДС, а именно ................... лв. /....................................../ лева.</w:t>
      </w:r>
    </w:p>
    <w:p w14:paraId="7441FE67" w14:textId="77777777" w:rsidR="00E3296D" w:rsidRPr="00105E33" w:rsidRDefault="00E3296D" w:rsidP="00E3296D">
      <w:pPr>
        <w:ind w:firstLine="573"/>
        <w:jc w:val="both"/>
      </w:pPr>
      <w:r w:rsidRPr="00105E33">
        <w:rPr>
          <w:b/>
          <w:bCs/>
        </w:rPr>
        <w:t>(2)</w:t>
      </w:r>
      <w:r w:rsidRPr="00105E33">
        <w:t xml:space="preserve"> Гаранцията се представя под формата на парична сума, внесена по банкова сметка на </w:t>
      </w:r>
      <w:r w:rsidRPr="00105E33">
        <w:rPr>
          <w:b/>
          <w:bCs/>
        </w:rPr>
        <w:t xml:space="preserve">ВЪЗЛОЖИТЕЛЯ, </w:t>
      </w:r>
      <w:r w:rsidRPr="00105E33">
        <w:t xml:space="preserve">или под формата на безусловна и неотменяема банкова гаранция, издадена в полза на </w:t>
      </w:r>
      <w:r w:rsidRPr="00105E33">
        <w:rPr>
          <w:b/>
          <w:bCs/>
        </w:rPr>
        <w:t>ВЪЗЛОЖИТЕЛЯ</w:t>
      </w:r>
      <w:r w:rsidRPr="00105E33">
        <w:t xml:space="preserve"> от банка или клон на чуждестранна банка, които разполагат с писмено разрешение от БНБ за извършване на банкова </w:t>
      </w:r>
      <w:r w:rsidRPr="00EE47A8">
        <w:t xml:space="preserve">дейност на територията на Република България </w:t>
      </w:r>
      <w:r w:rsidRPr="00EE47A8">
        <w:lastRenderedPageBreak/>
        <w:t xml:space="preserve">със срок </w:t>
      </w:r>
      <w:r w:rsidRPr="00EE47A8">
        <w:rPr>
          <w:lang w:val="ru-RU" w:eastAsia="bg-BG"/>
        </w:rPr>
        <w:t xml:space="preserve">на </w:t>
      </w:r>
      <w:proofErr w:type="spellStart"/>
      <w:r w:rsidRPr="00EE47A8">
        <w:rPr>
          <w:lang w:val="ru-RU" w:eastAsia="bg-BG"/>
        </w:rPr>
        <w:t>валидност</w:t>
      </w:r>
      <w:proofErr w:type="spellEnd"/>
      <w:r w:rsidRPr="00EE47A8">
        <w:rPr>
          <w:lang w:val="ru-RU" w:eastAsia="bg-BG"/>
        </w:rPr>
        <w:t xml:space="preserve"> </w:t>
      </w:r>
      <w:proofErr w:type="spellStart"/>
      <w:r w:rsidRPr="00EE47A8">
        <w:rPr>
          <w:lang w:val="ru-RU" w:eastAsia="bg-BG"/>
        </w:rPr>
        <w:t>най</w:t>
      </w:r>
      <w:proofErr w:type="spellEnd"/>
      <w:r w:rsidRPr="00EE47A8">
        <w:rPr>
          <w:lang w:val="ru-RU" w:eastAsia="bg-BG"/>
        </w:rPr>
        <w:t xml:space="preserve">- </w:t>
      </w:r>
      <w:proofErr w:type="spellStart"/>
      <w:r w:rsidRPr="00EE47A8">
        <w:rPr>
          <w:lang w:val="ru-RU" w:eastAsia="bg-BG"/>
        </w:rPr>
        <w:t>малко</w:t>
      </w:r>
      <w:proofErr w:type="spellEnd"/>
      <w:r w:rsidRPr="00EE47A8">
        <w:rPr>
          <w:lang w:val="ru-RU" w:eastAsia="bg-BG"/>
        </w:rPr>
        <w:t xml:space="preserve"> </w:t>
      </w:r>
      <w:r w:rsidR="00C61D37">
        <w:rPr>
          <w:lang w:val="ru-RU" w:eastAsia="bg-BG"/>
        </w:rPr>
        <w:t>1</w:t>
      </w:r>
      <w:r w:rsidRPr="00EE47A8">
        <w:rPr>
          <w:lang w:val="ru-RU" w:eastAsia="bg-BG"/>
        </w:rPr>
        <w:t xml:space="preserve"> (</w:t>
      </w:r>
      <w:r w:rsidR="00C61D37">
        <w:rPr>
          <w:lang w:val="ru-RU" w:eastAsia="bg-BG"/>
        </w:rPr>
        <w:t xml:space="preserve">един) </w:t>
      </w:r>
      <w:proofErr w:type="spellStart"/>
      <w:r w:rsidR="00C61D37">
        <w:rPr>
          <w:lang w:val="ru-RU" w:eastAsia="bg-BG"/>
        </w:rPr>
        <w:t>месец</w:t>
      </w:r>
      <w:proofErr w:type="spellEnd"/>
      <w:r w:rsidRPr="00EE47A8">
        <w:rPr>
          <w:lang w:val="ru-RU" w:eastAsia="bg-BG"/>
        </w:rPr>
        <w:t xml:space="preserve"> след </w:t>
      </w:r>
      <w:proofErr w:type="spellStart"/>
      <w:r w:rsidRPr="00EE47A8">
        <w:rPr>
          <w:lang w:val="ru-RU" w:eastAsia="bg-BG"/>
        </w:rPr>
        <w:t>изтичане</w:t>
      </w:r>
      <w:proofErr w:type="spellEnd"/>
      <w:r w:rsidRPr="00EE47A8">
        <w:rPr>
          <w:lang w:val="ru-RU" w:eastAsia="bg-BG"/>
        </w:rPr>
        <w:t xml:space="preserve"> на срока на </w:t>
      </w:r>
      <w:proofErr w:type="spellStart"/>
      <w:r w:rsidRPr="00EE47A8">
        <w:rPr>
          <w:lang w:val="ru-RU" w:eastAsia="bg-BG"/>
        </w:rPr>
        <w:t>изпълнение</w:t>
      </w:r>
      <w:proofErr w:type="spellEnd"/>
      <w:r w:rsidRPr="00EE47A8">
        <w:rPr>
          <w:lang w:val="ru-RU" w:eastAsia="bg-BG"/>
        </w:rPr>
        <w:t xml:space="preserve"> на договора</w:t>
      </w:r>
      <w:r w:rsidRPr="00EE47A8">
        <w:t>. Оригиналът на гаранцията трябва да е</w:t>
      </w:r>
      <w:r w:rsidRPr="00105E33">
        <w:t xml:space="preserve"> предоставен на </w:t>
      </w:r>
      <w:r w:rsidRPr="00105E33">
        <w:rPr>
          <w:b/>
          <w:bCs/>
        </w:rPr>
        <w:t>ВЪЗЛОЖИТЕЛЯ</w:t>
      </w:r>
      <w:r w:rsidRPr="00105E33">
        <w:t xml:space="preserve"> към момента на подписване на настоящия договор. Банковата гаранция трябва да съдържа задължение на банката -  гарант да извърши плащане при първо писмено искане от бенефициента – </w:t>
      </w:r>
      <w:r w:rsidRPr="00105E33">
        <w:rPr>
          <w:b/>
          <w:bCs/>
        </w:rPr>
        <w:t>ВЪЗЛОЖИТЕЛЯ</w:t>
      </w:r>
      <w:r w:rsidRPr="00105E33">
        <w:t xml:space="preserve">, деклариращ, че услугите, предмет на настоящия договор, не са изпълнени съгласно неговите клаузи. Банковите разходи по откриването и обслужването на банковата гаранция са за сметка на </w:t>
      </w:r>
      <w:r w:rsidRPr="00105E33">
        <w:rPr>
          <w:b/>
          <w:bCs/>
        </w:rPr>
        <w:t>ИЗПЪЛНИТЕЛЯ</w:t>
      </w:r>
      <w:r w:rsidRPr="00105E33">
        <w:t xml:space="preserve">, а тези по евентуалното й усвояване – за сметка на </w:t>
      </w:r>
      <w:r w:rsidRPr="00105E33">
        <w:rPr>
          <w:b/>
          <w:bCs/>
        </w:rPr>
        <w:t>ВЪЗЛОЖИТЕЛЯ</w:t>
      </w:r>
      <w:r w:rsidRPr="00105E33">
        <w:t>.</w:t>
      </w:r>
    </w:p>
    <w:p w14:paraId="22C9A570" w14:textId="77777777" w:rsidR="00E3296D" w:rsidRPr="00C61D37" w:rsidRDefault="00E3296D" w:rsidP="00C61D37">
      <w:pPr>
        <w:ind w:firstLine="573"/>
        <w:jc w:val="both"/>
        <w:rPr>
          <w:lang w:val="en-US"/>
        </w:rPr>
      </w:pPr>
      <w:r w:rsidRPr="00105E33">
        <w:rPr>
          <w:b/>
          <w:bCs/>
        </w:rPr>
        <w:t>(3)</w:t>
      </w:r>
      <w:r w:rsidRPr="00105E33">
        <w:t xml:space="preserve"> </w:t>
      </w:r>
      <w:r w:rsidR="00C61D37">
        <w:t>Б</w:t>
      </w:r>
      <w:r w:rsidRPr="00105E33">
        <w:t xml:space="preserve">анковата сметка на </w:t>
      </w:r>
      <w:r w:rsidRPr="00105E33">
        <w:rPr>
          <w:b/>
          <w:bCs/>
        </w:rPr>
        <w:t xml:space="preserve">ВЪЗЛОЖИТЕЛЯ </w:t>
      </w:r>
      <w:r w:rsidRPr="00105E33">
        <w:t xml:space="preserve">за внасяне на паричната сума – гаранция за изпълнение </w:t>
      </w:r>
      <w:r w:rsidR="00C61D37">
        <w:t>е</w:t>
      </w:r>
      <w:r w:rsidRPr="00105E33">
        <w:t>:</w:t>
      </w:r>
      <w:r w:rsidR="00C61D37">
        <w:t xml:space="preserve"> </w:t>
      </w:r>
      <w:r w:rsidR="00C61D37">
        <w:rPr>
          <w:lang w:val="en-US"/>
        </w:rPr>
        <w:t>IBAN - BG49 BNBG 9661 3300 1189 03; BIC - BNBGBGSD</w:t>
      </w:r>
    </w:p>
    <w:p w14:paraId="2CDC8272" w14:textId="77777777" w:rsidR="00E3296D" w:rsidRPr="00105E33" w:rsidRDefault="00C61D37" w:rsidP="00E3296D">
      <w:pPr>
        <w:ind w:firstLine="573"/>
        <w:jc w:val="both"/>
      </w:pPr>
      <w:r w:rsidRPr="00105E33">
        <w:rPr>
          <w:b/>
          <w:bCs/>
        </w:rPr>
        <w:t xml:space="preserve"> </w:t>
      </w:r>
      <w:r w:rsidR="00E3296D" w:rsidRPr="00105E33">
        <w:rPr>
          <w:b/>
          <w:bCs/>
        </w:rPr>
        <w:t>(4) ВЪЗЛОЖИТЕЛЯТ</w:t>
      </w:r>
      <w:r w:rsidR="00E3296D" w:rsidRPr="00105E33">
        <w:t xml:space="preserve"> освобождава гаранцията за изпълнение на договора в срок от 30 дни след прекратяването му, ако липсват основания за задържането й от страна на </w:t>
      </w:r>
      <w:r w:rsidR="00E3296D" w:rsidRPr="00105E33">
        <w:rPr>
          <w:b/>
          <w:bCs/>
        </w:rPr>
        <w:t>ВЪЗЛОЖИТЕЛЯ. ВЪЗЛОЖИТЕЛЯТ</w:t>
      </w:r>
      <w:r w:rsidR="00E3296D" w:rsidRPr="00105E33">
        <w:t xml:space="preserve"> освобождава гаранцията в пълен размер при качествено, точно и съобразено с клаузите на този договор, изпълнение на дейностите по чл.1. При некачествено, неточно или несъобразено с клаузите на настоящия договор и приложенията към него изпълнение, </w:t>
      </w:r>
      <w:r w:rsidR="00E3296D" w:rsidRPr="00105E33">
        <w:rPr>
          <w:b/>
          <w:bCs/>
        </w:rPr>
        <w:t>ВЪЗЛОЖИТЕЛЯТ</w:t>
      </w:r>
      <w:r w:rsidR="00E3296D" w:rsidRPr="00105E33">
        <w:t xml:space="preserve"> има право да пристъпи към упражняване на правата по гаранцията за изпълнение.</w:t>
      </w:r>
    </w:p>
    <w:p w14:paraId="22851134" w14:textId="77777777" w:rsidR="00E3296D" w:rsidRPr="00105E33" w:rsidRDefault="00E3296D" w:rsidP="00E3296D">
      <w:pPr>
        <w:ind w:firstLine="573"/>
        <w:jc w:val="both"/>
      </w:pPr>
      <w:r w:rsidRPr="00105E33">
        <w:rPr>
          <w:b/>
          <w:bCs/>
        </w:rPr>
        <w:t>(5)</w:t>
      </w:r>
      <w:r w:rsidRPr="00105E33">
        <w:t xml:space="preserve"> В случай, че са налице условията за освобождаване на гаранцията по ал. 4, освобождаването й се извършва от </w:t>
      </w:r>
      <w:r w:rsidRPr="00105E33">
        <w:rPr>
          <w:b/>
          <w:bCs/>
        </w:rPr>
        <w:t>ВЪЗЛОЖИТЕЛЯ</w:t>
      </w:r>
      <w:r w:rsidRPr="00105E33">
        <w:t xml:space="preserve"> чрез предаване оригинала на документа за учредяването й или чрез превеждане по сметка на </w:t>
      </w:r>
      <w:r w:rsidRPr="00105E33">
        <w:rPr>
          <w:b/>
          <w:bCs/>
        </w:rPr>
        <w:t>ИЗПЪЛНИТЕЛЯ,</w:t>
      </w:r>
      <w:r w:rsidRPr="00105E33">
        <w:t xml:space="preserve"> когато гаранцията е парична сума.</w:t>
      </w:r>
    </w:p>
    <w:p w14:paraId="65F1BDCC" w14:textId="77777777" w:rsidR="00E3296D" w:rsidRPr="00105E33" w:rsidRDefault="00E3296D" w:rsidP="00E3296D">
      <w:pPr>
        <w:ind w:firstLine="573"/>
        <w:jc w:val="both"/>
      </w:pPr>
      <w:r w:rsidRPr="00105E33">
        <w:rPr>
          <w:b/>
          <w:bCs/>
        </w:rPr>
        <w:t>(6) ВЪЗЛОЖИТЕЛЯТ</w:t>
      </w:r>
      <w:r w:rsidRPr="00105E33">
        <w:t xml:space="preserve"> не дължи лихва за времето, през което сумата по гаранцията за изпълнение по ал.1 е престояла  законосъобразно у него. </w:t>
      </w:r>
    </w:p>
    <w:p w14:paraId="060B2703" w14:textId="77777777" w:rsidR="00E3296D" w:rsidRPr="00105E33" w:rsidRDefault="00E3296D" w:rsidP="00E3296D">
      <w:pPr>
        <w:pStyle w:val="BodyTextIndent"/>
      </w:pPr>
    </w:p>
    <w:p w14:paraId="74E440C7" w14:textId="0BC91D3C" w:rsidR="00E3296D" w:rsidRPr="00C61D37" w:rsidRDefault="0009612E" w:rsidP="00E3296D">
      <w:pPr>
        <w:pStyle w:val="BodyTextIndent"/>
        <w:jc w:val="center"/>
        <w:outlineLvl w:val="0"/>
        <w:rPr>
          <w:b/>
        </w:rPr>
      </w:pPr>
      <w:r>
        <w:rPr>
          <w:b/>
          <w:lang w:val="en-US"/>
        </w:rPr>
        <w:t>IX</w:t>
      </w:r>
      <w:r w:rsidR="00E3296D" w:rsidRPr="00C61D37">
        <w:rPr>
          <w:b/>
          <w:lang w:val="ru-RU"/>
        </w:rPr>
        <w:t xml:space="preserve">. </w:t>
      </w:r>
      <w:r w:rsidR="00E3296D" w:rsidRPr="00C61D37">
        <w:rPr>
          <w:b/>
        </w:rPr>
        <w:t>ПРЕКРАТЯВАНЕ НА ДОГОВОРА</w:t>
      </w:r>
    </w:p>
    <w:p w14:paraId="73961650" w14:textId="77777777" w:rsidR="00E3296D" w:rsidRPr="00105E33" w:rsidRDefault="00E3296D" w:rsidP="00E3296D">
      <w:pPr>
        <w:pStyle w:val="BodyTextIndent"/>
        <w:jc w:val="center"/>
      </w:pPr>
    </w:p>
    <w:p w14:paraId="5FE2FD5C" w14:textId="77777777" w:rsidR="00E3296D" w:rsidRPr="00105E33" w:rsidRDefault="00E3296D" w:rsidP="00E3296D">
      <w:pPr>
        <w:pStyle w:val="BodyTextIndent"/>
        <w:ind w:firstLine="360"/>
        <w:outlineLvl w:val="0"/>
        <w:rPr>
          <w:b/>
        </w:rPr>
      </w:pPr>
      <w:r w:rsidRPr="00C61D37">
        <w:rPr>
          <w:b/>
        </w:rPr>
        <w:t>Чл.17. (1)</w:t>
      </w:r>
      <w:r w:rsidRPr="00105E33">
        <w:t xml:space="preserve"> Настоящият договор се прекратява:</w:t>
      </w:r>
    </w:p>
    <w:p w14:paraId="221EADD5" w14:textId="77777777" w:rsidR="00E3296D" w:rsidRPr="00105E33" w:rsidRDefault="00E3296D" w:rsidP="00C61D37">
      <w:pPr>
        <w:pStyle w:val="BodyTextIndent"/>
        <w:numPr>
          <w:ilvl w:val="0"/>
          <w:numId w:val="5"/>
        </w:numPr>
        <w:tabs>
          <w:tab w:val="clear" w:pos="720"/>
          <w:tab w:val="num" w:pos="142"/>
        </w:tabs>
        <w:spacing w:after="0"/>
        <w:ind w:left="284" w:firstLine="992"/>
        <w:jc w:val="both"/>
        <w:rPr>
          <w:b/>
        </w:rPr>
      </w:pPr>
      <w:r w:rsidRPr="00105E33">
        <w:t>по взаимно съгласие на страните, изразено писмено;</w:t>
      </w:r>
    </w:p>
    <w:p w14:paraId="0DFF7E14" w14:textId="77777777" w:rsidR="00976752" w:rsidRPr="00976752" w:rsidRDefault="00E3296D" w:rsidP="00C61D37">
      <w:pPr>
        <w:pStyle w:val="BodyTextIndent"/>
        <w:numPr>
          <w:ilvl w:val="0"/>
          <w:numId w:val="5"/>
        </w:numPr>
        <w:tabs>
          <w:tab w:val="clear" w:pos="720"/>
          <w:tab w:val="num" w:pos="142"/>
          <w:tab w:val="left" w:pos="1134"/>
        </w:tabs>
        <w:spacing w:after="0"/>
        <w:ind w:left="284" w:firstLine="992"/>
        <w:jc w:val="both"/>
        <w:rPr>
          <w:b/>
        </w:rPr>
      </w:pPr>
      <w:r w:rsidRPr="00105E33">
        <w:t>при неизпълнение на задължения</w:t>
      </w:r>
      <w:r>
        <w:t>та</w:t>
      </w:r>
      <w:r w:rsidRPr="00105E33">
        <w:t xml:space="preserve">, предвидени в договора – с еднострано 14 дневно писмено </w:t>
      </w:r>
      <w:r>
        <w:t>предизвестие</w:t>
      </w:r>
      <w:r w:rsidRPr="00105E33">
        <w:t xml:space="preserve"> от изправната до неизправната</w:t>
      </w:r>
      <w:r>
        <w:t xml:space="preserve"> </w:t>
      </w:r>
      <w:r w:rsidRPr="00105E33">
        <w:t>страна</w:t>
      </w:r>
      <w:r w:rsidR="00976752">
        <w:t>;</w:t>
      </w:r>
    </w:p>
    <w:p w14:paraId="1D947380" w14:textId="77777777" w:rsidR="00E3296D" w:rsidRPr="00D10897" w:rsidRDefault="00976752" w:rsidP="00C61D37">
      <w:pPr>
        <w:pStyle w:val="BodyTextIndent"/>
        <w:numPr>
          <w:ilvl w:val="0"/>
          <w:numId w:val="5"/>
        </w:numPr>
        <w:tabs>
          <w:tab w:val="clear" w:pos="720"/>
          <w:tab w:val="num" w:pos="142"/>
          <w:tab w:val="left" w:pos="1134"/>
        </w:tabs>
        <w:spacing w:after="0"/>
        <w:ind w:left="284" w:firstLine="992"/>
        <w:jc w:val="both"/>
        <w:rPr>
          <w:b/>
        </w:rPr>
      </w:pPr>
      <w:r>
        <w:t>с</w:t>
      </w:r>
      <w:r w:rsidRPr="0051349A">
        <w:t xml:space="preserve"> окончателното му изпълнение</w:t>
      </w:r>
      <w:r w:rsidR="00E3296D" w:rsidRPr="00105E33">
        <w:t>.</w:t>
      </w:r>
    </w:p>
    <w:p w14:paraId="67CE28D6" w14:textId="2312C704" w:rsidR="00C45774" w:rsidRDefault="00C45774" w:rsidP="00C61D37">
      <w:pPr>
        <w:pStyle w:val="BodyTextIndent"/>
        <w:numPr>
          <w:ilvl w:val="0"/>
          <w:numId w:val="5"/>
        </w:numPr>
        <w:tabs>
          <w:tab w:val="clear" w:pos="720"/>
          <w:tab w:val="num" w:pos="142"/>
          <w:tab w:val="left" w:pos="1134"/>
        </w:tabs>
        <w:spacing w:after="0"/>
        <w:ind w:left="284" w:firstLine="992"/>
        <w:jc w:val="both"/>
        <w:rPr>
          <w:b/>
        </w:rPr>
      </w:pPr>
      <w:r>
        <w:t>п</w:t>
      </w:r>
      <w:r w:rsidRPr="00DF7F29">
        <w:t>ри предсрочно прекратяване на договора с Управляващия орган или липса на финансиране по Оперативната програма.</w:t>
      </w:r>
    </w:p>
    <w:p w14:paraId="510CABB5" w14:textId="01BCF0CA" w:rsidR="00976752" w:rsidRPr="00950D6F" w:rsidRDefault="00572D4E" w:rsidP="00572D4E">
      <w:pPr>
        <w:widowControl w:val="0"/>
        <w:autoSpaceDE w:val="0"/>
        <w:autoSpaceDN w:val="0"/>
        <w:adjustRightInd w:val="0"/>
        <w:ind w:firstLine="720"/>
        <w:jc w:val="both"/>
        <w:rPr>
          <w:lang w:val="ru-RU"/>
        </w:rPr>
      </w:pPr>
      <w:r>
        <w:rPr>
          <w:b/>
          <w:lang w:val="ru-RU"/>
        </w:rPr>
        <w:t>(2</w:t>
      </w:r>
      <w:r w:rsidR="00976752" w:rsidRPr="00976752">
        <w:rPr>
          <w:b/>
          <w:lang w:val="ru-RU"/>
        </w:rPr>
        <w:t>)</w:t>
      </w:r>
      <w:r w:rsidR="00976752" w:rsidRPr="00950D6F">
        <w:rPr>
          <w:lang w:val="ru-RU"/>
        </w:rPr>
        <w:t xml:space="preserve"> ВЪЗЛОЖИТЕЛЯТ </w:t>
      </w:r>
      <w:proofErr w:type="spellStart"/>
      <w:r w:rsidR="00976752" w:rsidRPr="00950D6F">
        <w:rPr>
          <w:lang w:val="ru-RU"/>
        </w:rPr>
        <w:t>прекратява</w:t>
      </w:r>
      <w:proofErr w:type="spellEnd"/>
      <w:r w:rsidR="00976752" w:rsidRPr="00950D6F">
        <w:rPr>
          <w:lang w:val="ru-RU"/>
        </w:rPr>
        <w:t xml:space="preserve"> </w:t>
      </w:r>
      <w:proofErr w:type="spellStart"/>
      <w:r w:rsidR="00976752" w:rsidRPr="00950D6F">
        <w:rPr>
          <w:lang w:val="ru-RU"/>
        </w:rPr>
        <w:t>едностранно</w:t>
      </w:r>
      <w:proofErr w:type="spellEnd"/>
      <w:r w:rsidR="00976752" w:rsidRPr="00950D6F">
        <w:rPr>
          <w:lang w:val="ru-RU"/>
        </w:rPr>
        <w:t xml:space="preserve"> договора в </w:t>
      </w:r>
      <w:proofErr w:type="spellStart"/>
      <w:r w:rsidR="00976752" w:rsidRPr="00950D6F">
        <w:rPr>
          <w:lang w:val="ru-RU"/>
        </w:rPr>
        <w:t>случаите</w:t>
      </w:r>
      <w:proofErr w:type="spellEnd"/>
      <w:r w:rsidR="00976752" w:rsidRPr="00950D6F">
        <w:rPr>
          <w:lang w:val="ru-RU"/>
        </w:rPr>
        <w:t xml:space="preserve">, в </w:t>
      </w:r>
      <w:proofErr w:type="spellStart"/>
      <w:r w:rsidR="00976752" w:rsidRPr="00950D6F">
        <w:rPr>
          <w:lang w:val="ru-RU"/>
        </w:rPr>
        <w:t>които</w:t>
      </w:r>
      <w:proofErr w:type="spellEnd"/>
      <w:r w:rsidR="00976752" w:rsidRPr="00950D6F">
        <w:rPr>
          <w:lang w:val="ru-RU"/>
        </w:rPr>
        <w:t>:</w:t>
      </w:r>
    </w:p>
    <w:p w14:paraId="6E24191D" w14:textId="77777777" w:rsidR="00976752" w:rsidRPr="00950D6F" w:rsidRDefault="00976752" w:rsidP="00976752">
      <w:pPr>
        <w:widowControl w:val="0"/>
        <w:autoSpaceDE w:val="0"/>
        <w:autoSpaceDN w:val="0"/>
        <w:adjustRightInd w:val="0"/>
        <w:ind w:firstLine="720"/>
        <w:jc w:val="both"/>
        <w:rPr>
          <w:lang w:val="ru-RU"/>
        </w:rPr>
      </w:pPr>
      <w:r w:rsidRPr="00950D6F">
        <w:rPr>
          <w:lang w:val="ru-RU"/>
        </w:rPr>
        <w:t xml:space="preserve">1. ИЗПЪЛНИТЕЛЯТ </w:t>
      </w:r>
      <w:proofErr w:type="spellStart"/>
      <w:r w:rsidRPr="00950D6F">
        <w:rPr>
          <w:lang w:val="ru-RU"/>
        </w:rPr>
        <w:t>сключи</w:t>
      </w:r>
      <w:proofErr w:type="spellEnd"/>
      <w:r w:rsidRPr="00950D6F">
        <w:rPr>
          <w:lang w:val="ru-RU"/>
        </w:rPr>
        <w:t xml:space="preserve"> трудов или друг договор за </w:t>
      </w:r>
      <w:proofErr w:type="spellStart"/>
      <w:r w:rsidRPr="00950D6F">
        <w:rPr>
          <w:lang w:val="ru-RU"/>
        </w:rPr>
        <w:t>изпълнение</w:t>
      </w:r>
      <w:proofErr w:type="spellEnd"/>
      <w:r w:rsidRPr="00950D6F">
        <w:rPr>
          <w:lang w:val="ru-RU"/>
        </w:rPr>
        <w:t xml:space="preserve"> на </w:t>
      </w:r>
      <w:proofErr w:type="spellStart"/>
      <w:r w:rsidRPr="00950D6F">
        <w:rPr>
          <w:lang w:val="ru-RU"/>
        </w:rPr>
        <w:t>ръководни</w:t>
      </w:r>
      <w:proofErr w:type="spellEnd"/>
      <w:r w:rsidRPr="00950D6F">
        <w:rPr>
          <w:lang w:val="ru-RU"/>
        </w:rPr>
        <w:t xml:space="preserve"> или </w:t>
      </w:r>
      <w:proofErr w:type="spellStart"/>
      <w:r w:rsidRPr="00950D6F">
        <w:rPr>
          <w:lang w:val="ru-RU"/>
        </w:rPr>
        <w:t>контролни</w:t>
      </w:r>
      <w:proofErr w:type="spellEnd"/>
      <w:r w:rsidRPr="00950D6F">
        <w:rPr>
          <w:lang w:val="ru-RU"/>
        </w:rPr>
        <w:t xml:space="preserve"> функции с лице, </w:t>
      </w:r>
      <w:proofErr w:type="spellStart"/>
      <w:r w:rsidRPr="00950D6F">
        <w:rPr>
          <w:lang w:val="ru-RU"/>
        </w:rPr>
        <w:t>работещо</w:t>
      </w:r>
      <w:proofErr w:type="spellEnd"/>
      <w:r w:rsidRPr="00950D6F">
        <w:rPr>
          <w:lang w:val="ru-RU"/>
        </w:rPr>
        <w:t xml:space="preserve"> по </w:t>
      </w:r>
      <w:proofErr w:type="spellStart"/>
      <w:r w:rsidRPr="00950D6F">
        <w:rPr>
          <w:lang w:val="ru-RU"/>
        </w:rPr>
        <w:t>трудово</w:t>
      </w:r>
      <w:proofErr w:type="spellEnd"/>
      <w:r w:rsidRPr="00950D6F">
        <w:rPr>
          <w:lang w:val="ru-RU"/>
        </w:rPr>
        <w:t xml:space="preserve"> или служебно правоотношение в УО на ОПАК, </w:t>
      </w:r>
      <w:proofErr w:type="spellStart"/>
      <w:r w:rsidRPr="00950D6F">
        <w:rPr>
          <w:lang w:val="ru-RU"/>
        </w:rPr>
        <w:t>докато</w:t>
      </w:r>
      <w:proofErr w:type="spellEnd"/>
      <w:r w:rsidRPr="00950D6F">
        <w:rPr>
          <w:lang w:val="ru-RU"/>
        </w:rPr>
        <w:t xml:space="preserve"> </w:t>
      </w:r>
      <w:proofErr w:type="spellStart"/>
      <w:r w:rsidRPr="00950D6F">
        <w:rPr>
          <w:lang w:val="ru-RU"/>
        </w:rPr>
        <w:t>заема</w:t>
      </w:r>
      <w:proofErr w:type="spellEnd"/>
      <w:r w:rsidRPr="00950D6F">
        <w:rPr>
          <w:lang w:val="ru-RU"/>
        </w:rPr>
        <w:t xml:space="preserve"> </w:t>
      </w:r>
      <w:proofErr w:type="spellStart"/>
      <w:r w:rsidRPr="00950D6F">
        <w:rPr>
          <w:lang w:val="ru-RU"/>
        </w:rPr>
        <w:t>съответната</w:t>
      </w:r>
      <w:proofErr w:type="spellEnd"/>
      <w:r w:rsidRPr="00950D6F">
        <w:rPr>
          <w:lang w:val="ru-RU"/>
        </w:rPr>
        <w:t xml:space="preserve"> </w:t>
      </w:r>
      <w:proofErr w:type="spellStart"/>
      <w:r w:rsidRPr="00950D6F">
        <w:rPr>
          <w:lang w:val="ru-RU"/>
        </w:rPr>
        <w:t>длъжност</w:t>
      </w:r>
      <w:proofErr w:type="spellEnd"/>
      <w:r w:rsidRPr="00950D6F">
        <w:rPr>
          <w:lang w:val="ru-RU"/>
        </w:rPr>
        <w:t xml:space="preserve"> и </w:t>
      </w:r>
      <w:proofErr w:type="spellStart"/>
      <w:r w:rsidRPr="00950D6F">
        <w:rPr>
          <w:lang w:val="ru-RU"/>
        </w:rPr>
        <w:t>една</w:t>
      </w:r>
      <w:proofErr w:type="spellEnd"/>
      <w:r w:rsidRPr="00950D6F">
        <w:rPr>
          <w:rFonts w:ascii="Courier" w:hAnsi="Courier" w:cs="Courier"/>
          <w:lang w:val="ru-RU"/>
        </w:rPr>
        <w:t xml:space="preserve"> </w:t>
      </w:r>
      <w:r w:rsidRPr="00950D6F">
        <w:rPr>
          <w:lang w:val="ru-RU"/>
        </w:rPr>
        <w:t xml:space="preserve">година след </w:t>
      </w:r>
      <w:proofErr w:type="spellStart"/>
      <w:r w:rsidRPr="00950D6F">
        <w:rPr>
          <w:lang w:val="ru-RU"/>
        </w:rPr>
        <w:t>напускането</w:t>
      </w:r>
      <w:proofErr w:type="spellEnd"/>
      <w:r w:rsidRPr="00950D6F">
        <w:rPr>
          <w:lang w:val="ru-RU"/>
        </w:rPr>
        <w:t xml:space="preserve"> й,</w:t>
      </w:r>
    </w:p>
    <w:p w14:paraId="79E46FFB" w14:textId="77777777" w:rsidR="00976752" w:rsidRDefault="00976752" w:rsidP="00976752">
      <w:pPr>
        <w:pStyle w:val="BodyTextIndent"/>
        <w:tabs>
          <w:tab w:val="left" w:pos="1134"/>
        </w:tabs>
        <w:ind w:left="0" w:firstLine="720"/>
        <w:jc w:val="both"/>
        <w:rPr>
          <w:b/>
        </w:rPr>
      </w:pPr>
      <w:r w:rsidRPr="00950D6F">
        <w:lastRenderedPageBreak/>
        <w:t>2. ИЗПЪЛНИТЕЛЯТ сключи договор за консултантски услуги с лице, работещо по трудово или служебно правоотношение в УО на ОПАК, докато заема съответната длъжност и една година след напускането й.</w:t>
      </w:r>
    </w:p>
    <w:p w14:paraId="4BA8F987" w14:textId="44BAD640" w:rsidR="00976752" w:rsidRPr="00603A73" w:rsidRDefault="00572D4E" w:rsidP="00976752">
      <w:pPr>
        <w:pStyle w:val="BodyTextIndent"/>
        <w:tabs>
          <w:tab w:val="left" w:pos="1134"/>
        </w:tabs>
        <w:ind w:left="0" w:firstLine="720"/>
        <w:jc w:val="both"/>
        <w:rPr>
          <w:b/>
        </w:rPr>
      </w:pPr>
      <w:r>
        <w:rPr>
          <w:b/>
        </w:rPr>
        <w:t>(3</w:t>
      </w:r>
      <w:r w:rsidR="00976752" w:rsidRPr="00976752">
        <w:rPr>
          <w:b/>
        </w:rPr>
        <w:t>)</w:t>
      </w:r>
      <w:r w:rsidR="00976752" w:rsidRPr="00603A73">
        <w:t xml:space="preserve"> ВЪЗЛОЖИТЕЛЯТ не може да сключи договор със свързано лице и прекратява едностранно договора в случаите, в които се установи, че е свързано лице с ИЗПЪЛНИТЕЛЯ.</w:t>
      </w:r>
    </w:p>
    <w:p w14:paraId="2C7987EF" w14:textId="5A4B18E5" w:rsidR="00976752" w:rsidRPr="00603A73" w:rsidRDefault="00572D4E" w:rsidP="00976752">
      <w:pPr>
        <w:pStyle w:val="BodyTextIndent"/>
        <w:tabs>
          <w:tab w:val="left" w:pos="1134"/>
        </w:tabs>
        <w:ind w:left="0" w:firstLine="720"/>
        <w:jc w:val="both"/>
        <w:rPr>
          <w:b/>
        </w:rPr>
      </w:pPr>
      <w:r>
        <w:rPr>
          <w:b/>
        </w:rPr>
        <w:t>(4</w:t>
      </w:r>
      <w:r w:rsidR="00976752" w:rsidRPr="00976752">
        <w:rPr>
          <w:b/>
        </w:rPr>
        <w:t>)</w:t>
      </w:r>
      <w:r w:rsidR="00976752" w:rsidRPr="00603A73">
        <w:t xml:space="preserve"> Свързани лица са:</w:t>
      </w:r>
    </w:p>
    <w:p w14:paraId="4D60B823" w14:textId="77777777" w:rsidR="00976752" w:rsidRPr="00603A73" w:rsidRDefault="00976752" w:rsidP="00976752">
      <w:pPr>
        <w:pStyle w:val="BodyTextIndent"/>
        <w:tabs>
          <w:tab w:val="left" w:pos="1134"/>
        </w:tabs>
        <w:ind w:left="0" w:firstLine="720"/>
        <w:jc w:val="both"/>
        <w:rPr>
          <w:b/>
        </w:rPr>
      </w:pPr>
      <w:r w:rsidRPr="00603A73">
        <w:t>1.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14:paraId="1284E82A" w14:textId="77777777" w:rsidR="00976752" w:rsidRPr="00603A73" w:rsidRDefault="00976752" w:rsidP="00976752">
      <w:pPr>
        <w:pStyle w:val="BodyTextIndent"/>
        <w:tabs>
          <w:tab w:val="left" w:pos="1134"/>
        </w:tabs>
        <w:ind w:left="0" w:firstLine="720"/>
        <w:jc w:val="both"/>
        <w:rPr>
          <w:b/>
        </w:rPr>
      </w:pPr>
      <w:r w:rsidRPr="00603A73">
        <w:t>2. работодател и работник;</w:t>
      </w:r>
    </w:p>
    <w:p w14:paraId="0FCB57BF" w14:textId="77777777" w:rsidR="00976752" w:rsidRPr="00603A73" w:rsidRDefault="00976752" w:rsidP="00976752">
      <w:pPr>
        <w:pStyle w:val="BodyTextIndent"/>
        <w:tabs>
          <w:tab w:val="left" w:pos="1134"/>
        </w:tabs>
        <w:ind w:left="0" w:firstLine="720"/>
        <w:jc w:val="both"/>
        <w:rPr>
          <w:b/>
        </w:rPr>
      </w:pPr>
      <w:r w:rsidRPr="00603A73">
        <w:t>3. лицата, едното от които участва в управлението на дружеството на другото;</w:t>
      </w:r>
    </w:p>
    <w:p w14:paraId="06F1EE9E" w14:textId="77777777" w:rsidR="00976752" w:rsidRPr="00603A73" w:rsidRDefault="00976752" w:rsidP="00976752">
      <w:pPr>
        <w:pStyle w:val="BodyTextIndent"/>
        <w:tabs>
          <w:tab w:val="left" w:pos="1134"/>
        </w:tabs>
        <w:ind w:left="0" w:firstLine="720"/>
        <w:jc w:val="both"/>
        <w:rPr>
          <w:b/>
        </w:rPr>
      </w:pPr>
      <w:r w:rsidRPr="00603A73">
        <w:t>4. съдружниците;</w:t>
      </w:r>
    </w:p>
    <w:p w14:paraId="0A5BC7AB" w14:textId="77777777" w:rsidR="00976752" w:rsidRPr="00603A73" w:rsidRDefault="00976752" w:rsidP="00976752">
      <w:pPr>
        <w:pStyle w:val="BodyTextIndent"/>
        <w:tabs>
          <w:tab w:val="left" w:pos="1134"/>
        </w:tabs>
        <w:ind w:left="0" w:firstLine="720"/>
        <w:jc w:val="both"/>
        <w:rPr>
          <w:b/>
        </w:rPr>
      </w:pPr>
      <w:r w:rsidRPr="00603A73">
        <w:t>5. дружество и лице, което притежава повече от 5 на сто от дяловете и акциите, издадени с право на глас в дружеството;</w:t>
      </w:r>
    </w:p>
    <w:p w14:paraId="7E079B4C" w14:textId="77777777" w:rsidR="00976752" w:rsidRPr="00603A73" w:rsidRDefault="00976752" w:rsidP="00976752">
      <w:pPr>
        <w:pStyle w:val="BodyTextIndent"/>
        <w:tabs>
          <w:tab w:val="left" w:pos="1134"/>
        </w:tabs>
        <w:ind w:left="0" w:firstLine="720"/>
        <w:jc w:val="both"/>
        <w:rPr>
          <w:b/>
        </w:rPr>
      </w:pPr>
      <w:r w:rsidRPr="00603A73">
        <w:t>6. лицата, чиято дейност се контролира пряко или косвено от трето лице;</w:t>
      </w:r>
    </w:p>
    <w:p w14:paraId="04DDAAF3" w14:textId="77777777" w:rsidR="00976752" w:rsidRPr="00603A73" w:rsidRDefault="00976752" w:rsidP="00976752">
      <w:pPr>
        <w:pStyle w:val="BodyTextIndent"/>
        <w:tabs>
          <w:tab w:val="left" w:pos="1134"/>
        </w:tabs>
        <w:ind w:left="0" w:firstLine="720"/>
        <w:jc w:val="both"/>
        <w:rPr>
          <w:b/>
        </w:rPr>
      </w:pPr>
      <w:r w:rsidRPr="00603A73">
        <w:t>7. лицата, които съвместно контролират пряко или косвено трето лице;</w:t>
      </w:r>
    </w:p>
    <w:p w14:paraId="46F3D4F7" w14:textId="77777777" w:rsidR="00976752" w:rsidRPr="00603A73" w:rsidRDefault="00976752" w:rsidP="00976752">
      <w:pPr>
        <w:pStyle w:val="BodyTextIndent"/>
        <w:tabs>
          <w:tab w:val="left" w:pos="1134"/>
        </w:tabs>
        <w:ind w:left="0" w:firstLine="720"/>
        <w:jc w:val="both"/>
        <w:rPr>
          <w:b/>
        </w:rPr>
      </w:pPr>
      <w:r w:rsidRPr="00603A73">
        <w:t>8. лицата, едното от които е търговски представител на другото;</w:t>
      </w:r>
    </w:p>
    <w:p w14:paraId="133DD369" w14:textId="77777777" w:rsidR="00976752" w:rsidRPr="00603A73" w:rsidRDefault="00976752" w:rsidP="00976752">
      <w:pPr>
        <w:pStyle w:val="BodyTextIndent"/>
        <w:tabs>
          <w:tab w:val="left" w:pos="1134"/>
        </w:tabs>
        <w:ind w:left="0" w:firstLine="720"/>
        <w:jc w:val="both"/>
        <w:rPr>
          <w:b/>
        </w:rPr>
      </w:pPr>
      <w:r w:rsidRPr="00603A73">
        <w:t>9. лицата, едното от които е направило дарение в полза на другото.</w:t>
      </w:r>
    </w:p>
    <w:p w14:paraId="629B7D21" w14:textId="715F0A9F" w:rsidR="00E3296D" w:rsidRPr="00105E33" w:rsidRDefault="00976752" w:rsidP="0009612E">
      <w:pPr>
        <w:pStyle w:val="BodyTextIndent"/>
        <w:tabs>
          <w:tab w:val="left" w:pos="1134"/>
        </w:tabs>
        <w:ind w:left="0" w:firstLine="720"/>
        <w:jc w:val="both"/>
        <w:rPr>
          <w:b/>
        </w:rPr>
      </w:pPr>
      <w:r w:rsidRPr="00603A73">
        <w:t>10.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14:paraId="021C3428" w14:textId="77777777" w:rsidR="00E3296D" w:rsidRPr="00105E33" w:rsidRDefault="00E3296D" w:rsidP="00E3296D">
      <w:pPr>
        <w:tabs>
          <w:tab w:val="left" w:pos="1134"/>
        </w:tabs>
        <w:jc w:val="center"/>
        <w:rPr>
          <w:b/>
        </w:rPr>
      </w:pPr>
    </w:p>
    <w:p w14:paraId="0F099BDB" w14:textId="3D733BFF" w:rsidR="00E3296D" w:rsidRPr="00105E33" w:rsidRDefault="00E3296D" w:rsidP="00E3296D">
      <w:pPr>
        <w:tabs>
          <w:tab w:val="left" w:pos="1134"/>
        </w:tabs>
        <w:jc w:val="center"/>
        <w:outlineLvl w:val="0"/>
        <w:rPr>
          <w:b/>
        </w:rPr>
      </w:pPr>
      <w:r>
        <w:rPr>
          <w:b/>
        </w:rPr>
        <w:t xml:space="preserve">X. </w:t>
      </w:r>
      <w:r w:rsidRPr="00105E33">
        <w:rPr>
          <w:b/>
        </w:rPr>
        <w:t>НЕИЗПЪЛНЕНИЕ НА ДОГОВОРА И САНКЦИИ</w:t>
      </w:r>
    </w:p>
    <w:p w14:paraId="7EACD24F" w14:textId="77777777" w:rsidR="00E3296D" w:rsidRPr="00105E33" w:rsidRDefault="00E3296D" w:rsidP="00E3296D">
      <w:pPr>
        <w:pStyle w:val="BodyTextIndent"/>
        <w:rPr>
          <w:b/>
        </w:rPr>
      </w:pPr>
    </w:p>
    <w:p w14:paraId="470D28EB" w14:textId="77777777" w:rsidR="00E3296D" w:rsidRPr="00105E33" w:rsidRDefault="00E3296D" w:rsidP="00E3296D">
      <w:pPr>
        <w:ind w:firstLine="573"/>
        <w:jc w:val="both"/>
      </w:pPr>
      <w:r w:rsidRPr="00105E33">
        <w:rPr>
          <w:b/>
          <w:bCs/>
        </w:rPr>
        <w:t>Чл. 18</w:t>
      </w:r>
      <w:r w:rsidR="00976752">
        <w:rPr>
          <w:b/>
          <w:bCs/>
        </w:rPr>
        <w:t>.</w:t>
      </w:r>
      <w:r w:rsidRPr="00105E33">
        <w:rPr>
          <w:b/>
          <w:bCs/>
        </w:rPr>
        <w:t xml:space="preserve"> (1)</w:t>
      </w:r>
      <w:r w:rsidRPr="00105E33">
        <w:t xml:space="preserve">  За забава при изпълнение на задълженията  по този договор от страна на </w:t>
      </w:r>
      <w:r w:rsidRPr="00105E33">
        <w:rPr>
          <w:b/>
          <w:bCs/>
        </w:rPr>
        <w:t xml:space="preserve">ИЗПЪЛНИТЕЛЯ </w:t>
      </w:r>
      <w:r w:rsidRPr="00105E33">
        <w:t xml:space="preserve">по негова вина същият дължи на </w:t>
      </w:r>
      <w:r w:rsidRPr="00105E33">
        <w:rPr>
          <w:b/>
          <w:bCs/>
        </w:rPr>
        <w:t>ВЪЗЛОЖИТЕЛЯ</w:t>
      </w:r>
      <w:r w:rsidRPr="00105E33">
        <w:t xml:space="preserve"> неустойка за всеки ден забава в раз</w:t>
      </w:r>
      <w:r>
        <w:t>мер на 0,5 % от  цената по чл. 4</w:t>
      </w:r>
      <w:r w:rsidRPr="00105E33">
        <w:t xml:space="preserve">, ал. 1, но не повече от 10 %. За забава повече от  30 дни, </w:t>
      </w:r>
      <w:r w:rsidRPr="00105E33">
        <w:rPr>
          <w:b/>
          <w:bCs/>
        </w:rPr>
        <w:t>ВЪЗЛОЖИТЕЛЯТ</w:t>
      </w:r>
      <w:r w:rsidRPr="00105E33">
        <w:t xml:space="preserve"> има право да развали договора с едностранно писмено уведомление отправено до ИЗПЪЛНИТЕЛЯ, и има право на неустойка по чл.18, ал. 4.</w:t>
      </w:r>
    </w:p>
    <w:p w14:paraId="5EE7A1E6" w14:textId="77777777" w:rsidR="00E3296D" w:rsidRPr="00105E33" w:rsidRDefault="00E3296D" w:rsidP="00E3296D">
      <w:pPr>
        <w:ind w:firstLine="573"/>
        <w:jc w:val="both"/>
      </w:pPr>
      <w:r w:rsidRPr="00105E33">
        <w:rPr>
          <w:b/>
          <w:bCs/>
        </w:rPr>
        <w:t>(2)</w:t>
      </w:r>
      <w:r w:rsidR="00976752">
        <w:t xml:space="preserve"> </w:t>
      </w:r>
      <w:r w:rsidRPr="00105E33">
        <w:t xml:space="preserve">За забава на което и да е от плащанията по чл. 4, ал. 1 от договора по вина на  </w:t>
      </w:r>
      <w:r w:rsidRPr="00105E33">
        <w:rPr>
          <w:b/>
          <w:bCs/>
        </w:rPr>
        <w:t>ВЪЗЛОЖИТЕЛЯ</w:t>
      </w:r>
      <w:r w:rsidRPr="00105E33">
        <w:t xml:space="preserve">, същият дължи на </w:t>
      </w:r>
      <w:r w:rsidRPr="00105E33">
        <w:rPr>
          <w:b/>
          <w:bCs/>
        </w:rPr>
        <w:t xml:space="preserve">ИЗПЪЛНИТЕЛЯ </w:t>
      </w:r>
      <w:r w:rsidRPr="00105E33">
        <w:t>обезщетение за забава в размер на законната лихва за забава за всеки ден забава, но не повече от 2% от договорената цена.</w:t>
      </w:r>
    </w:p>
    <w:p w14:paraId="773AEF49" w14:textId="77777777" w:rsidR="00E3296D" w:rsidRPr="00105E33" w:rsidRDefault="00E3296D" w:rsidP="00E3296D">
      <w:pPr>
        <w:ind w:firstLine="573"/>
        <w:jc w:val="both"/>
      </w:pPr>
      <w:r w:rsidRPr="00105E33">
        <w:rPr>
          <w:b/>
          <w:bCs/>
        </w:rPr>
        <w:t>(3)</w:t>
      </w:r>
      <w:r w:rsidRPr="00105E33">
        <w:t xml:space="preserve"> При некачествено изпълнение на възложените дейности, </w:t>
      </w:r>
      <w:r w:rsidRPr="00105E33">
        <w:rPr>
          <w:b/>
          <w:bCs/>
        </w:rPr>
        <w:t>ВЪЗЛОЖИТЕЛЯТ</w:t>
      </w:r>
      <w:r w:rsidRPr="00105E33">
        <w:t xml:space="preserve"> има право на неустойка в р</w:t>
      </w:r>
      <w:r>
        <w:t>азмер на 5 % от  цената по чл. 4</w:t>
      </w:r>
      <w:r w:rsidRPr="00105E33">
        <w:t>, ал. 1.</w:t>
      </w:r>
    </w:p>
    <w:p w14:paraId="2AFAB197" w14:textId="77777777" w:rsidR="00E3296D" w:rsidRPr="00105E33" w:rsidRDefault="00E3296D" w:rsidP="00E3296D">
      <w:pPr>
        <w:ind w:firstLine="573"/>
        <w:jc w:val="both"/>
      </w:pPr>
      <w:r w:rsidRPr="00105E33">
        <w:rPr>
          <w:b/>
          <w:bCs/>
        </w:rPr>
        <w:lastRenderedPageBreak/>
        <w:t>(4)</w:t>
      </w:r>
      <w:r w:rsidR="00976752">
        <w:t xml:space="preserve"> </w:t>
      </w:r>
      <w:r w:rsidRPr="00105E33">
        <w:t>При прекратяване на договора, поради виновно неизпълнение на някоя от страните по договора, виновната страна дължи неустойка в размер н</w:t>
      </w:r>
      <w:r>
        <w:t>а 10 % от  цената по чл. 4</w:t>
      </w:r>
      <w:r w:rsidRPr="00105E33">
        <w:t>, ал. 1.</w:t>
      </w:r>
    </w:p>
    <w:p w14:paraId="6E7BC140" w14:textId="77777777" w:rsidR="00E3296D" w:rsidRPr="00105E33" w:rsidRDefault="00E3296D" w:rsidP="00E3296D">
      <w:pPr>
        <w:ind w:firstLine="573"/>
        <w:jc w:val="both"/>
      </w:pPr>
      <w:r w:rsidRPr="00105E33">
        <w:rPr>
          <w:b/>
          <w:bCs/>
        </w:rPr>
        <w:t>(5)</w:t>
      </w:r>
      <w:r w:rsidR="00976752">
        <w:t xml:space="preserve"> </w:t>
      </w:r>
      <w:r w:rsidRPr="00105E33">
        <w:t xml:space="preserve">При прекратяване на договора по вина на </w:t>
      </w:r>
      <w:r w:rsidRPr="00105E33">
        <w:rPr>
          <w:b/>
          <w:bCs/>
        </w:rPr>
        <w:t>ВЪЗЛОЖИТЕЛЯ,</w:t>
      </w:r>
      <w:r w:rsidRPr="00105E33">
        <w:t xml:space="preserve"> последният дължи на ИЗПЪЛНИТЕЛЯ и заплащане на стойността на извършената до датата на прекратяването работа, въз основа на двустранно подписан констативен протокол за извършените неизплатени дейности.</w:t>
      </w:r>
    </w:p>
    <w:p w14:paraId="1CB19476" w14:textId="77777777" w:rsidR="00E3296D" w:rsidRPr="00105E33" w:rsidRDefault="00E3296D" w:rsidP="00E3296D">
      <w:pPr>
        <w:ind w:firstLine="573"/>
        <w:jc w:val="both"/>
      </w:pPr>
      <w:r w:rsidRPr="00105E33">
        <w:rPr>
          <w:b/>
          <w:bCs/>
        </w:rPr>
        <w:t>(6)</w:t>
      </w:r>
      <w:r w:rsidRPr="00105E33">
        <w:t xml:space="preserve"> Дължимите </w:t>
      </w:r>
      <w:r w:rsidRPr="00105E33">
        <w:rPr>
          <w:b/>
          <w:bCs/>
        </w:rPr>
        <w:t>от ИЗПЪЛНИТЕЛЯ</w:t>
      </w:r>
      <w:r w:rsidRPr="00105E33">
        <w:t xml:space="preserve"> по този договор неустойки се удържат от гаранцията за изпълнение, а в случай че те я надвишават по размер, </w:t>
      </w:r>
      <w:r w:rsidRPr="00105E33">
        <w:rPr>
          <w:b/>
          <w:bCs/>
        </w:rPr>
        <w:t>ВЪЗЛОЖИТЕЛЯТ</w:t>
      </w:r>
      <w:r w:rsidRPr="00105E33">
        <w:t xml:space="preserve"> има право на разликата до пълния й размер.</w:t>
      </w:r>
    </w:p>
    <w:p w14:paraId="63992F08" w14:textId="77777777" w:rsidR="00E3296D" w:rsidRPr="00105E33" w:rsidRDefault="00E3296D" w:rsidP="00E3296D">
      <w:pPr>
        <w:ind w:firstLine="573"/>
        <w:jc w:val="both"/>
      </w:pPr>
      <w:r w:rsidRPr="00105E33">
        <w:rPr>
          <w:b/>
          <w:bCs/>
        </w:rPr>
        <w:t>(7)</w:t>
      </w:r>
      <w:r w:rsidRPr="00105E33">
        <w:t xml:space="preserve"> За вреди в по-голям размер от размера на уговорените неустойки, страните имат право да търсят обезщетение по общия ред. </w:t>
      </w:r>
    </w:p>
    <w:p w14:paraId="273C12D7" w14:textId="77777777" w:rsidR="00976752" w:rsidRPr="00105E33" w:rsidRDefault="00976752" w:rsidP="0009612E">
      <w:pPr>
        <w:pStyle w:val="BodyText2"/>
        <w:spacing w:after="0" w:line="240" w:lineRule="auto"/>
        <w:jc w:val="both"/>
        <w:rPr>
          <w:sz w:val="24"/>
          <w:szCs w:val="24"/>
          <w:lang w:val="bg-BG"/>
        </w:rPr>
      </w:pPr>
    </w:p>
    <w:p w14:paraId="46AB9B58" w14:textId="55F1EC71" w:rsidR="00E3296D" w:rsidRPr="00105E33" w:rsidRDefault="0009612E" w:rsidP="00E3296D">
      <w:pPr>
        <w:ind w:firstLine="558"/>
        <w:jc w:val="both"/>
        <w:rPr>
          <w:lang w:eastAsia="en-GB"/>
        </w:rPr>
      </w:pPr>
      <w:r>
        <w:rPr>
          <w:b/>
        </w:rPr>
        <w:t>Чл. 19</w:t>
      </w:r>
      <w:r w:rsidR="00E3296D" w:rsidRPr="00CF7CAE">
        <w:rPr>
          <w:b/>
        </w:rPr>
        <w:t>. (1</w:t>
      </w:r>
      <w:r w:rsidR="00E3296D" w:rsidRPr="00105E33">
        <w:t>) </w:t>
      </w:r>
      <w:r w:rsidR="00E3296D" w:rsidRPr="00105E33">
        <w:rPr>
          <w:lang w:eastAsia="en-GB"/>
        </w:rPr>
        <w:t xml:space="preserve">Страните по договора не отговарят за неизпълнение, причинено от непреодолима сила. Ако длъжникът е бил в забава, той не може да се позовава на непреодолима сила. </w:t>
      </w:r>
    </w:p>
    <w:p w14:paraId="4073659F" w14:textId="77777777" w:rsidR="00E3296D" w:rsidRPr="00105E33" w:rsidRDefault="00E3296D" w:rsidP="00E3296D">
      <w:pPr>
        <w:ind w:firstLine="558"/>
        <w:jc w:val="both"/>
        <w:rPr>
          <w:lang w:eastAsia="en-GB"/>
        </w:rPr>
      </w:pPr>
      <w:r w:rsidRPr="00105E33">
        <w:rPr>
          <w:lang w:eastAsia="en-GB"/>
        </w:rPr>
        <w:t>(2) Непреодолима сила е непредвидено или непредотвратимо събитие от извънреден характер, възникнало след сключването на договора.</w:t>
      </w:r>
    </w:p>
    <w:p w14:paraId="260E58C2" w14:textId="77777777" w:rsidR="00E3296D" w:rsidRPr="00105E33" w:rsidRDefault="00E3296D" w:rsidP="00E3296D">
      <w:pPr>
        <w:ind w:firstLine="558"/>
        <w:jc w:val="both"/>
        <w:rPr>
          <w:lang w:eastAsia="en-GB"/>
        </w:rPr>
      </w:pPr>
      <w:r w:rsidRPr="00105E33">
        <w:rPr>
          <w:lang w:eastAsia="en-GB"/>
        </w:rPr>
        <w:t>(3) Длъжникът, който не може да изпълни задължението си поради непреодолима сила, в подходящ срок уведомява писмено другата страна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0F6FD5B5" w14:textId="77777777" w:rsidR="00E3296D" w:rsidRPr="00105E33" w:rsidRDefault="00E3296D" w:rsidP="00E3296D">
      <w:pPr>
        <w:ind w:firstLine="558"/>
        <w:jc w:val="both"/>
        <w:rPr>
          <w:lang w:eastAsia="en-GB"/>
        </w:rPr>
      </w:pPr>
      <w:r w:rsidRPr="00105E33">
        <w:rPr>
          <w:lang w:eastAsia="en-GB"/>
        </w:rPr>
        <w:t>(4) Докато трае непреодолимата сила, изпълнението на задълженията и на свързаните с тях насрещни задължения се спира.</w:t>
      </w:r>
    </w:p>
    <w:p w14:paraId="50664251" w14:textId="77777777" w:rsidR="00E3296D" w:rsidRPr="00105E33" w:rsidRDefault="00E3296D" w:rsidP="00E3296D">
      <w:pPr>
        <w:ind w:firstLine="558"/>
        <w:jc w:val="both"/>
        <w:rPr>
          <w:lang w:eastAsia="en-GB"/>
        </w:rPr>
      </w:pPr>
      <w:r w:rsidRPr="00105E33">
        <w:rPr>
          <w:lang w:eastAsia="en-GB"/>
        </w:rPr>
        <w:t xml:space="preserve">(5) Ако непреодолимата сила трае толкова, че насрещната страна вече няма интерес от изпълнението, то тази страна има право да прекрати договора. </w:t>
      </w:r>
    </w:p>
    <w:p w14:paraId="7E0AF4CA" w14:textId="77777777" w:rsidR="00E3296D" w:rsidRPr="00105E33" w:rsidRDefault="00E3296D" w:rsidP="00E3296D">
      <w:pPr>
        <w:pStyle w:val="BodyTextIndent"/>
        <w:rPr>
          <w:b/>
        </w:rPr>
      </w:pPr>
    </w:p>
    <w:p w14:paraId="055DE1A6" w14:textId="0D57540D" w:rsidR="00E3296D" w:rsidRDefault="00E3296D" w:rsidP="00E3296D">
      <w:pPr>
        <w:autoSpaceDE w:val="0"/>
        <w:autoSpaceDN w:val="0"/>
        <w:ind w:firstLine="573"/>
        <w:jc w:val="both"/>
      </w:pPr>
      <w:r w:rsidRPr="00105E33">
        <w:rPr>
          <w:b/>
          <w:bCs/>
        </w:rPr>
        <w:t>Чл.2</w:t>
      </w:r>
      <w:r w:rsidR="0009612E">
        <w:rPr>
          <w:b/>
          <w:bCs/>
        </w:rPr>
        <w:t>0</w:t>
      </w:r>
      <w:r w:rsidRPr="00105E33">
        <w:t>. Страните по този договор не могат да го изменят. Изменение се допуска по изключение само в случаите, предвидени в Закона за обществените поръчки.</w:t>
      </w:r>
    </w:p>
    <w:p w14:paraId="7DA63EF2" w14:textId="77777777" w:rsidR="00976752" w:rsidRPr="00105E33" w:rsidRDefault="00976752" w:rsidP="00E3296D">
      <w:pPr>
        <w:autoSpaceDE w:val="0"/>
        <w:autoSpaceDN w:val="0"/>
        <w:ind w:firstLine="573"/>
        <w:jc w:val="both"/>
      </w:pPr>
    </w:p>
    <w:p w14:paraId="6DC9B91B" w14:textId="3CAAE0AA" w:rsidR="00E3296D" w:rsidRPr="00105E33" w:rsidRDefault="0009612E" w:rsidP="00E3296D">
      <w:pPr>
        <w:pStyle w:val="BodyText"/>
        <w:ind w:firstLine="573"/>
        <w:jc w:val="both"/>
        <w:rPr>
          <w:sz w:val="24"/>
          <w:szCs w:val="24"/>
          <w:lang w:val="bg-BG"/>
        </w:rPr>
      </w:pPr>
      <w:r>
        <w:rPr>
          <w:b/>
          <w:bCs/>
          <w:sz w:val="24"/>
          <w:szCs w:val="24"/>
          <w:lang w:val="bg-BG"/>
        </w:rPr>
        <w:t>Чл.21</w:t>
      </w:r>
      <w:r w:rsidR="00E3296D" w:rsidRPr="00105E33">
        <w:rPr>
          <w:b/>
          <w:bCs/>
          <w:sz w:val="24"/>
          <w:szCs w:val="24"/>
          <w:lang w:val="bg-BG"/>
        </w:rPr>
        <w:t>. (1)</w:t>
      </w:r>
      <w:r w:rsidR="00E3296D" w:rsidRPr="00105E33">
        <w:rPr>
          <w:sz w:val="24"/>
          <w:szCs w:val="24"/>
          <w:lang w:val="bg-BG"/>
        </w:rPr>
        <w:t xml:space="preserve"> Всички съобщения и уведомления между страните, във връзка с изпълнението на настоящия договор, ще се извършват в писмена форма и ще са валидни, ако са подписани от упълномощените лица.</w:t>
      </w:r>
    </w:p>
    <w:p w14:paraId="6ECF2FED" w14:textId="77777777" w:rsidR="00E3296D" w:rsidRPr="00105E33" w:rsidRDefault="00E3296D" w:rsidP="00E3296D">
      <w:pPr>
        <w:ind w:firstLine="573"/>
        <w:jc w:val="both"/>
        <w:outlineLvl w:val="0"/>
      </w:pPr>
      <w:r w:rsidRPr="00105E33">
        <w:rPr>
          <w:b/>
          <w:bCs/>
        </w:rPr>
        <w:t xml:space="preserve"> (2)</w:t>
      </w:r>
      <w:r w:rsidRPr="00105E33">
        <w:t xml:space="preserve"> За валидни адреси на приемане на съобщения и уведомления, свързани с настоящия договор се смятат:</w:t>
      </w:r>
    </w:p>
    <w:p w14:paraId="1D6E7F53" w14:textId="77777777" w:rsidR="00E3296D" w:rsidRPr="00105E33" w:rsidRDefault="00E3296D" w:rsidP="00E3296D">
      <w:pPr>
        <w:tabs>
          <w:tab w:val="left" w:pos="6090"/>
        </w:tabs>
        <w:ind w:firstLine="573"/>
        <w:jc w:val="both"/>
        <w:rPr>
          <w:b/>
          <w:bCs/>
        </w:rPr>
      </w:pPr>
    </w:p>
    <w:tbl>
      <w:tblPr>
        <w:tblW w:w="0" w:type="auto"/>
        <w:tblLook w:val="00A0" w:firstRow="1" w:lastRow="0" w:firstColumn="1" w:lastColumn="0" w:noHBand="0" w:noVBand="0"/>
      </w:tblPr>
      <w:tblGrid>
        <w:gridCol w:w="4260"/>
        <w:gridCol w:w="4256"/>
      </w:tblGrid>
      <w:tr w:rsidR="00E3296D" w:rsidRPr="00105E33" w14:paraId="00044BF7" w14:textId="77777777" w:rsidTr="00F17F59">
        <w:tc>
          <w:tcPr>
            <w:tcW w:w="4638" w:type="dxa"/>
          </w:tcPr>
          <w:p w14:paraId="3317601B" w14:textId="77777777" w:rsidR="00E3296D" w:rsidRPr="00E11284" w:rsidRDefault="00E3296D" w:rsidP="00F17F59">
            <w:pPr>
              <w:tabs>
                <w:tab w:val="left" w:pos="6090"/>
              </w:tabs>
              <w:jc w:val="both"/>
              <w:rPr>
                <w:b/>
                <w:bCs/>
              </w:rPr>
            </w:pPr>
            <w:r w:rsidRPr="00E11284">
              <w:rPr>
                <w:b/>
                <w:bCs/>
              </w:rPr>
              <w:t xml:space="preserve">ВЪЗЛОЖИТЕЛ:                                           </w:t>
            </w:r>
          </w:p>
          <w:p w14:paraId="22CEB431" w14:textId="77777777" w:rsidR="00E3296D" w:rsidRPr="00E11284" w:rsidRDefault="00E3296D" w:rsidP="00F17F59">
            <w:pPr>
              <w:tabs>
                <w:tab w:val="left" w:pos="6090"/>
              </w:tabs>
              <w:jc w:val="both"/>
              <w:rPr>
                <w:bCs/>
              </w:rPr>
            </w:pPr>
            <w:r w:rsidRPr="00E11284">
              <w:rPr>
                <w:bCs/>
              </w:rPr>
              <w:t>Адрес:</w:t>
            </w:r>
          </w:p>
          <w:p w14:paraId="6EE3811B" w14:textId="77777777" w:rsidR="00E3296D" w:rsidRPr="00E11284" w:rsidRDefault="00E3296D" w:rsidP="00F17F59">
            <w:pPr>
              <w:tabs>
                <w:tab w:val="left" w:pos="6090"/>
              </w:tabs>
              <w:jc w:val="both"/>
              <w:rPr>
                <w:bCs/>
              </w:rPr>
            </w:pPr>
            <w:r w:rsidRPr="00E11284">
              <w:rPr>
                <w:bCs/>
              </w:rPr>
              <w:t>Електронна поща:</w:t>
            </w:r>
          </w:p>
          <w:p w14:paraId="28DCE9B0" w14:textId="77777777" w:rsidR="00E3296D" w:rsidRPr="00E11284" w:rsidRDefault="00E3296D" w:rsidP="00F17F59">
            <w:pPr>
              <w:tabs>
                <w:tab w:val="left" w:pos="6090"/>
              </w:tabs>
              <w:jc w:val="both"/>
              <w:rPr>
                <w:bCs/>
              </w:rPr>
            </w:pPr>
            <w:r w:rsidRPr="00E11284">
              <w:rPr>
                <w:bCs/>
              </w:rPr>
              <w:t>Тел.</w:t>
            </w:r>
          </w:p>
          <w:p w14:paraId="3DFDC899" w14:textId="77777777" w:rsidR="00E3296D" w:rsidRPr="00E11284" w:rsidRDefault="00E3296D" w:rsidP="00F17F59">
            <w:pPr>
              <w:tabs>
                <w:tab w:val="left" w:pos="6090"/>
              </w:tabs>
              <w:jc w:val="both"/>
              <w:rPr>
                <w:b/>
                <w:bCs/>
              </w:rPr>
            </w:pPr>
            <w:r w:rsidRPr="00E11284">
              <w:rPr>
                <w:bCs/>
              </w:rPr>
              <w:t>Факс.</w:t>
            </w:r>
            <w:r w:rsidRPr="00E11284">
              <w:rPr>
                <w:b/>
                <w:bCs/>
              </w:rPr>
              <w:t xml:space="preserve">         </w:t>
            </w:r>
          </w:p>
        </w:tc>
        <w:tc>
          <w:tcPr>
            <w:tcW w:w="4638" w:type="dxa"/>
          </w:tcPr>
          <w:p w14:paraId="4C05703F" w14:textId="77777777" w:rsidR="00E3296D" w:rsidRPr="00E11284" w:rsidRDefault="00E3296D" w:rsidP="00F17F59">
            <w:pPr>
              <w:tabs>
                <w:tab w:val="left" w:pos="6090"/>
              </w:tabs>
              <w:ind w:firstLine="573"/>
              <w:jc w:val="both"/>
              <w:rPr>
                <w:b/>
                <w:bCs/>
              </w:rPr>
            </w:pPr>
            <w:r w:rsidRPr="00E11284">
              <w:rPr>
                <w:b/>
                <w:bCs/>
              </w:rPr>
              <w:t xml:space="preserve">ИЗПЪЛНИТЕЛ:                                                     </w:t>
            </w:r>
          </w:p>
          <w:p w14:paraId="07AFF27D" w14:textId="77777777" w:rsidR="00E3296D" w:rsidRPr="00E11284" w:rsidRDefault="00E3296D" w:rsidP="00F17F59">
            <w:pPr>
              <w:tabs>
                <w:tab w:val="left" w:pos="6090"/>
              </w:tabs>
              <w:jc w:val="both"/>
              <w:rPr>
                <w:bCs/>
              </w:rPr>
            </w:pPr>
            <w:r w:rsidRPr="00E11284">
              <w:rPr>
                <w:bCs/>
              </w:rPr>
              <w:t>Адрес:</w:t>
            </w:r>
          </w:p>
          <w:p w14:paraId="03F65179" w14:textId="77777777" w:rsidR="00E3296D" w:rsidRPr="00E11284" w:rsidRDefault="00E3296D" w:rsidP="00F17F59">
            <w:pPr>
              <w:tabs>
                <w:tab w:val="left" w:pos="6090"/>
              </w:tabs>
              <w:jc w:val="both"/>
              <w:rPr>
                <w:bCs/>
              </w:rPr>
            </w:pPr>
            <w:r w:rsidRPr="00E11284">
              <w:rPr>
                <w:bCs/>
              </w:rPr>
              <w:t>Електронна поща:</w:t>
            </w:r>
          </w:p>
          <w:p w14:paraId="1BA03AF1" w14:textId="77777777" w:rsidR="00E3296D" w:rsidRPr="00E11284" w:rsidRDefault="00E3296D" w:rsidP="00F17F59">
            <w:pPr>
              <w:tabs>
                <w:tab w:val="left" w:pos="6090"/>
              </w:tabs>
              <w:jc w:val="both"/>
              <w:rPr>
                <w:bCs/>
              </w:rPr>
            </w:pPr>
            <w:r w:rsidRPr="00E11284">
              <w:rPr>
                <w:bCs/>
              </w:rPr>
              <w:t>Тел.</w:t>
            </w:r>
          </w:p>
          <w:p w14:paraId="6D01FAED" w14:textId="77777777" w:rsidR="00E3296D" w:rsidRPr="00E11284" w:rsidRDefault="00E3296D" w:rsidP="00F17F59">
            <w:pPr>
              <w:tabs>
                <w:tab w:val="left" w:pos="6090"/>
              </w:tabs>
              <w:jc w:val="both"/>
              <w:rPr>
                <w:b/>
                <w:bCs/>
              </w:rPr>
            </w:pPr>
            <w:r w:rsidRPr="00E11284">
              <w:rPr>
                <w:bCs/>
              </w:rPr>
              <w:t>Факс.</w:t>
            </w:r>
            <w:r w:rsidRPr="00E11284">
              <w:rPr>
                <w:b/>
                <w:bCs/>
              </w:rPr>
              <w:t xml:space="preserve">         </w:t>
            </w:r>
          </w:p>
        </w:tc>
      </w:tr>
      <w:tr w:rsidR="00E3296D" w:rsidRPr="00105E33" w14:paraId="1E494EE1" w14:textId="77777777" w:rsidTr="00F17F59">
        <w:tc>
          <w:tcPr>
            <w:tcW w:w="4638" w:type="dxa"/>
          </w:tcPr>
          <w:p w14:paraId="3FE2EB91" w14:textId="77777777" w:rsidR="00E3296D" w:rsidRPr="00E11284" w:rsidRDefault="00E3296D" w:rsidP="00F17F59">
            <w:pPr>
              <w:tabs>
                <w:tab w:val="left" w:pos="6090"/>
              </w:tabs>
              <w:jc w:val="both"/>
              <w:rPr>
                <w:b/>
                <w:bCs/>
              </w:rPr>
            </w:pPr>
          </w:p>
        </w:tc>
        <w:tc>
          <w:tcPr>
            <w:tcW w:w="4638" w:type="dxa"/>
          </w:tcPr>
          <w:p w14:paraId="7F73F34A" w14:textId="77777777" w:rsidR="00E3296D" w:rsidRPr="00E11284" w:rsidRDefault="00E3296D" w:rsidP="00F17F59">
            <w:pPr>
              <w:tabs>
                <w:tab w:val="left" w:pos="6090"/>
              </w:tabs>
              <w:ind w:firstLine="573"/>
              <w:jc w:val="both"/>
              <w:rPr>
                <w:b/>
                <w:bCs/>
              </w:rPr>
            </w:pPr>
          </w:p>
        </w:tc>
      </w:tr>
      <w:tr w:rsidR="00E3296D" w:rsidRPr="00105E33" w14:paraId="35BBA905" w14:textId="77777777" w:rsidTr="00F17F59">
        <w:tc>
          <w:tcPr>
            <w:tcW w:w="4638" w:type="dxa"/>
          </w:tcPr>
          <w:p w14:paraId="7D63BDEA" w14:textId="77777777" w:rsidR="00E3296D" w:rsidRPr="00E11284" w:rsidRDefault="00E3296D" w:rsidP="00F17F59">
            <w:pPr>
              <w:tabs>
                <w:tab w:val="left" w:pos="6090"/>
              </w:tabs>
              <w:jc w:val="both"/>
              <w:rPr>
                <w:b/>
                <w:bCs/>
              </w:rPr>
            </w:pPr>
          </w:p>
        </w:tc>
        <w:tc>
          <w:tcPr>
            <w:tcW w:w="4638" w:type="dxa"/>
          </w:tcPr>
          <w:p w14:paraId="7679B257" w14:textId="77777777" w:rsidR="00E3296D" w:rsidRPr="00E11284" w:rsidRDefault="00E3296D" w:rsidP="00F17F59">
            <w:pPr>
              <w:tabs>
                <w:tab w:val="left" w:pos="6090"/>
              </w:tabs>
              <w:ind w:firstLine="573"/>
              <w:jc w:val="both"/>
              <w:rPr>
                <w:b/>
                <w:bCs/>
              </w:rPr>
            </w:pPr>
          </w:p>
        </w:tc>
      </w:tr>
    </w:tbl>
    <w:p w14:paraId="7B4FF091" w14:textId="77777777" w:rsidR="00E3296D" w:rsidRDefault="00E3296D" w:rsidP="00E3296D">
      <w:pPr>
        <w:tabs>
          <w:tab w:val="left" w:pos="720"/>
          <w:tab w:val="left" w:pos="6165"/>
        </w:tabs>
        <w:ind w:firstLine="573"/>
        <w:jc w:val="both"/>
        <w:outlineLvl w:val="0"/>
      </w:pPr>
      <w:r w:rsidRPr="00105E33">
        <w:rPr>
          <w:b/>
          <w:bCs/>
        </w:rPr>
        <w:lastRenderedPageBreak/>
        <w:t xml:space="preserve"> (3)</w:t>
      </w:r>
      <w:r w:rsidRPr="00105E33">
        <w:t xml:space="preserve"> При промяна на данните по предходната алинея, съответната страна е длъжна да уведоми другата в тридневен срок от настъпване на промяната.</w:t>
      </w:r>
    </w:p>
    <w:p w14:paraId="44CCDD04" w14:textId="77777777" w:rsidR="00E3296D" w:rsidRPr="00105E33" w:rsidRDefault="00E3296D" w:rsidP="00E3296D">
      <w:pPr>
        <w:tabs>
          <w:tab w:val="left" w:pos="720"/>
          <w:tab w:val="left" w:pos="6165"/>
        </w:tabs>
        <w:ind w:firstLine="573"/>
        <w:jc w:val="both"/>
      </w:pPr>
    </w:p>
    <w:p w14:paraId="0247C37D" w14:textId="0EAFEB81" w:rsidR="00E3296D" w:rsidRPr="00105E33" w:rsidRDefault="00E3296D" w:rsidP="0009612E">
      <w:pPr>
        <w:pStyle w:val="BodyText"/>
        <w:ind w:firstLine="573"/>
        <w:jc w:val="both"/>
        <w:rPr>
          <w:sz w:val="24"/>
          <w:szCs w:val="24"/>
          <w:lang w:val="bg-BG"/>
        </w:rPr>
      </w:pPr>
      <w:r w:rsidRPr="00105E33">
        <w:rPr>
          <w:b/>
          <w:bCs/>
          <w:sz w:val="24"/>
          <w:szCs w:val="24"/>
          <w:lang w:val="bg-BG"/>
        </w:rPr>
        <w:t>Чл. 2</w:t>
      </w:r>
      <w:r w:rsidR="0009612E">
        <w:rPr>
          <w:b/>
          <w:bCs/>
          <w:sz w:val="24"/>
          <w:szCs w:val="24"/>
          <w:lang w:val="bg-BG"/>
        </w:rPr>
        <w:t>2</w:t>
      </w:r>
      <w:r w:rsidRPr="00105E33">
        <w:rPr>
          <w:sz w:val="24"/>
          <w:szCs w:val="24"/>
          <w:lang w:val="bg-BG"/>
        </w:rPr>
        <w:t>. За неуредените в настоящия дог</w:t>
      </w:r>
      <w:r>
        <w:rPr>
          <w:sz w:val="24"/>
          <w:szCs w:val="24"/>
          <w:lang w:val="bg-BG"/>
        </w:rPr>
        <w:t>овор въпроси се прилагат разпоре</w:t>
      </w:r>
      <w:r w:rsidRPr="00105E33">
        <w:rPr>
          <w:sz w:val="24"/>
          <w:szCs w:val="24"/>
          <w:lang w:val="bg-BG"/>
        </w:rPr>
        <w:t>дбите на действащото българското законодателство.</w:t>
      </w:r>
    </w:p>
    <w:p w14:paraId="16234E81" w14:textId="741E2231" w:rsidR="00E3296D" w:rsidRPr="00CF7CAE" w:rsidRDefault="00E3296D" w:rsidP="00E3296D">
      <w:pPr>
        <w:ind w:firstLine="573"/>
        <w:jc w:val="both"/>
      </w:pPr>
      <w:r w:rsidRPr="00105E33">
        <w:rPr>
          <w:b/>
          <w:bCs/>
        </w:rPr>
        <w:t>Чл. 2</w:t>
      </w:r>
      <w:r w:rsidR="0009612E">
        <w:rPr>
          <w:b/>
          <w:bCs/>
        </w:rPr>
        <w:t>4</w:t>
      </w:r>
      <w:r w:rsidRPr="00105E33">
        <w:t>. 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бъдат разрешавани по съдебен ред в съответствие с българското законодателство.</w:t>
      </w:r>
    </w:p>
    <w:p w14:paraId="63877844" w14:textId="77777777" w:rsidR="00E3296D" w:rsidRPr="00105E33" w:rsidRDefault="00E3296D" w:rsidP="00E3296D">
      <w:pPr>
        <w:pStyle w:val="BodyTextIndent"/>
        <w:rPr>
          <w:b/>
        </w:rPr>
      </w:pPr>
    </w:p>
    <w:p w14:paraId="5F1DAB88" w14:textId="77777777" w:rsidR="00E3296D" w:rsidRPr="00105E33" w:rsidRDefault="00E3296D" w:rsidP="0009612E">
      <w:pPr>
        <w:pStyle w:val="BodyTextIndent"/>
        <w:ind w:firstLine="558"/>
        <w:jc w:val="both"/>
        <w:rPr>
          <w:b/>
        </w:rPr>
      </w:pPr>
      <w:r w:rsidRPr="00105E33">
        <w:t>Настоящият договор се изготви и подписа в два еднообразни екземпляра, за всяка една от страните.</w:t>
      </w:r>
    </w:p>
    <w:p w14:paraId="104A70A7" w14:textId="77777777" w:rsidR="00E3296D" w:rsidRPr="00105E33" w:rsidRDefault="00E3296D" w:rsidP="00E3296D">
      <w:pPr>
        <w:pStyle w:val="BodyTextIndent"/>
        <w:ind w:firstLine="558"/>
        <w:rPr>
          <w:b/>
        </w:rPr>
      </w:pPr>
    </w:p>
    <w:p w14:paraId="12D06DE5" w14:textId="77777777" w:rsidR="00E3296D" w:rsidRPr="00980F59" w:rsidRDefault="00E3296D" w:rsidP="00E3296D">
      <w:pPr>
        <w:pStyle w:val="BodyTextIndent"/>
        <w:ind w:firstLine="558"/>
        <w:outlineLvl w:val="0"/>
        <w:rPr>
          <w:b/>
        </w:rPr>
      </w:pPr>
      <w:r w:rsidRPr="00980F59">
        <w:rPr>
          <w:b/>
        </w:rPr>
        <w:t xml:space="preserve">ПРИЛОЖЕНИЯ: </w:t>
      </w:r>
    </w:p>
    <w:p w14:paraId="7201BC80" w14:textId="5FEE97D8" w:rsidR="00980F59" w:rsidRPr="00980F59" w:rsidRDefault="00980F59" w:rsidP="00E3296D">
      <w:pPr>
        <w:pStyle w:val="BodyTextIndent"/>
        <w:numPr>
          <w:ilvl w:val="0"/>
          <w:numId w:val="8"/>
        </w:numPr>
        <w:spacing w:after="0"/>
        <w:jc w:val="both"/>
        <w:rPr>
          <w:b/>
        </w:rPr>
      </w:pPr>
      <w:r>
        <w:rPr>
          <w:spacing w:val="1"/>
        </w:rPr>
        <w:t>Общи</w:t>
      </w:r>
      <w:r w:rsidRPr="00DF7F29">
        <w:rPr>
          <w:spacing w:val="1"/>
        </w:rPr>
        <w:t xml:space="preserve"> условия към договорите/заповедите за предоставяне на безвъзмездна финансова помощ по Оперативна програма „Административен капацитет“</w:t>
      </w:r>
    </w:p>
    <w:p w14:paraId="611498A5" w14:textId="77777777" w:rsidR="00E3296D" w:rsidRPr="00124557" w:rsidRDefault="00E3296D" w:rsidP="00E3296D">
      <w:pPr>
        <w:pStyle w:val="BodyTextIndent"/>
        <w:numPr>
          <w:ilvl w:val="0"/>
          <w:numId w:val="8"/>
        </w:numPr>
        <w:spacing w:after="0"/>
        <w:jc w:val="both"/>
        <w:rPr>
          <w:b/>
        </w:rPr>
      </w:pPr>
      <w:r w:rsidRPr="00124557">
        <w:t>Техническа спецификация;</w:t>
      </w:r>
    </w:p>
    <w:p w14:paraId="42370547" w14:textId="77777777" w:rsidR="000558A3" w:rsidRPr="00124557" w:rsidRDefault="000558A3" w:rsidP="000558A3">
      <w:pPr>
        <w:pStyle w:val="BodyTextIndent"/>
        <w:numPr>
          <w:ilvl w:val="0"/>
          <w:numId w:val="8"/>
        </w:numPr>
        <w:spacing w:after="0"/>
        <w:jc w:val="both"/>
        <w:rPr>
          <w:b/>
        </w:rPr>
      </w:pPr>
      <w:r w:rsidRPr="00124557">
        <w:t>Техническа оферта;</w:t>
      </w:r>
    </w:p>
    <w:p w14:paraId="53D23EBF" w14:textId="77777777" w:rsidR="000558A3" w:rsidRPr="00124557" w:rsidRDefault="000558A3" w:rsidP="000558A3">
      <w:pPr>
        <w:pStyle w:val="BodyTextIndent"/>
        <w:numPr>
          <w:ilvl w:val="0"/>
          <w:numId w:val="8"/>
        </w:numPr>
        <w:spacing w:after="0"/>
        <w:jc w:val="both"/>
        <w:rPr>
          <w:b/>
        </w:rPr>
      </w:pPr>
      <w:r w:rsidRPr="00124557">
        <w:t>Ценова оферта;</w:t>
      </w:r>
    </w:p>
    <w:p w14:paraId="71B9EA80" w14:textId="77777777" w:rsidR="00E3296D" w:rsidRPr="00124557" w:rsidRDefault="00E3296D" w:rsidP="00E3296D">
      <w:pPr>
        <w:pStyle w:val="BodyTextIndent"/>
        <w:numPr>
          <w:ilvl w:val="0"/>
          <w:numId w:val="8"/>
        </w:numPr>
        <w:spacing w:after="0"/>
        <w:jc w:val="both"/>
        <w:rPr>
          <w:b/>
        </w:rPr>
      </w:pPr>
      <w:r w:rsidRPr="00124557">
        <w:t>Списък на експертите, които изпълнителят ще използва за изпълнение на договора</w:t>
      </w:r>
      <w:r w:rsidR="00976752">
        <w:t>.</w:t>
      </w:r>
    </w:p>
    <w:p w14:paraId="04663653" w14:textId="77777777" w:rsidR="00E3296D" w:rsidRPr="00124557" w:rsidRDefault="00E3296D" w:rsidP="00E3296D"/>
    <w:p w14:paraId="603ED183" w14:textId="77777777" w:rsidR="00E3296D" w:rsidRPr="00105E33" w:rsidRDefault="00E3296D" w:rsidP="00E3296D"/>
    <w:p w14:paraId="64F873BE" w14:textId="77777777" w:rsidR="00E3296D" w:rsidRPr="00105E33" w:rsidRDefault="00E3296D" w:rsidP="00E3296D"/>
    <w:p w14:paraId="2A7D221B" w14:textId="77777777" w:rsidR="00E3296D" w:rsidRPr="00105E33" w:rsidRDefault="00E3296D" w:rsidP="00E3296D">
      <w:pPr>
        <w:jc w:val="both"/>
        <w:outlineLvl w:val="0"/>
        <w:rPr>
          <w:b/>
        </w:rPr>
      </w:pPr>
      <w:r w:rsidRPr="00105E33">
        <w:rPr>
          <w:b/>
        </w:rPr>
        <w:t>ВЪЗЛОЖИТЕЛ:</w:t>
      </w:r>
      <w:r w:rsidRPr="00105E33">
        <w:rPr>
          <w:b/>
        </w:rPr>
        <w:tab/>
      </w:r>
      <w:r w:rsidRPr="00105E33">
        <w:rPr>
          <w:b/>
        </w:rPr>
        <w:tab/>
      </w:r>
      <w:r w:rsidRPr="00105E33">
        <w:rPr>
          <w:b/>
        </w:rPr>
        <w:tab/>
      </w:r>
      <w:r w:rsidRPr="00105E33">
        <w:rPr>
          <w:b/>
        </w:rPr>
        <w:tab/>
      </w:r>
      <w:r w:rsidRPr="00105E33">
        <w:rPr>
          <w:b/>
        </w:rPr>
        <w:tab/>
        <w:t>ИЗПЪЛНИТЕЛ:</w:t>
      </w:r>
    </w:p>
    <w:p w14:paraId="1D9236BC" w14:textId="77777777" w:rsidR="00E3296D" w:rsidRPr="00105E33" w:rsidRDefault="00E3296D" w:rsidP="00E3296D">
      <w:pPr>
        <w:jc w:val="both"/>
        <w:rPr>
          <w:b/>
        </w:rPr>
      </w:pPr>
    </w:p>
    <w:tbl>
      <w:tblPr>
        <w:tblW w:w="0" w:type="auto"/>
        <w:tblLook w:val="00A0" w:firstRow="1" w:lastRow="0" w:firstColumn="1" w:lastColumn="0" w:noHBand="0" w:noVBand="0"/>
      </w:tblPr>
      <w:tblGrid>
        <w:gridCol w:w="3945"/>
        <w:gridCol w:w="4571"/>
      </w:tblGrid>
      <w:tr w:rsidR="00E3296D" w:rsidRPr="00105E33" w14:paraId="70968E60" w14:textId="77777777" w:rsidTr="00F17F59">
        <w:tc>
          <w:tcPr>
            <w:tcW w:w="4638" w:type="dxa"/>
          </w:tcPr>
          <w:p w14:paraId="0D4A845F" w14:textId="77777777" w:rsidR="00E3296D" w:rsidRPr="00105E33" w:rsidRDefault="00E3296D" w:rsidP="00F17F59">
            <w:pPr>
              <w:jc w:val="both"/>
            </w:pPr>
          </w:p>
          <w:p w14:paraId="7EC4DB38" w14:textId="77777777" w:rsidR="00E3296D" w:rsidRPr="00105E33" w:rsidRDefault="00E3296D" w:rsidP="00F17F59">
            <w:pPr>
              <w:jc w:val="both"/>
            </w:pPr>
            <w:r w:rsidRPr="00105E33">
              <w:t>........................................................</w:t>
            </w:r>
          </w:p>
        </w:tc>
        <w:tc>
          <w:tcPr>
            <w:tcW w:w="4638" w:type="dxa"/>
          </w:tcPr>
          <w:p w14:paraId="611AE1B6" w14:textId="77777777" w:rsidR="00E3296D" w:rsidRPr="00105E33" w:rsidRDefault="00E3296D" w:rsidP="00F17F59">
            <w:pPr>
              <w:jc w:val="both"/>
              <w:rPr>
                <w:b/>
              </w:rPr>
            </w:pPr>
          </w:p>
          <w:p w14:paraId="5F51F262" w14:textId="77777777" w:rsidR="00E3296D" w:rsidRPr="00105E33" w:rsidRDefault="00E3296D" w:rsidP="00F17F59">
            <w:pPr>
              <w:ind w:left="1440"/>
              <w:jc w:val="both"/>
            </w:pPr>
            <w:r w:rsidRPr="00105E33">
              <w:t>................................................</w:t>
            </w:r>
          </w:p>
          <w:p w14:paraId="65CC8FB0" w14:textId="77777777" w:rsidR="00E3296D" w:rsidRPr="00105E33" w:rsidRDefault="00E3296D" w:rsidP="00F17F59">
            <w:pPr>
              <w:rPr>
                <w:b/>
              </w:rPr>
            </w:pPr>
          </w:p>
          <w:p w14:paraId="73B136F7" w14:textId="77777777" w:rsidR="00E3296D" w:rsidRPr="00105E33" w:rsidRDefault="00E3296D" w:rsidP="00F17F59">
            <w:pPr>
              <w:jc w:val="both"/>
              <w:rPr>
                <w:b/>
              </w:rPr>
            </w:pPr>
          </w:p>
        </w:tc>
      </w:tr>
    </w:tbl>
    <w:p w14:paraId="0033EEE2" w14:textId="77777777" w:rsidR="00EC5864" w:rsidRPr="00732797" w:rsidRDefault="00EC5864" w:rsidP="00732797">
      <w:pPr>
        <w:rPr>
          <w:sz w:val="2"/>
          <w:szCs w:val="2"/>
        </w:rPr>
      </w:pPr>
    </w:p>
    <w:sectPr w:rsidR="00EC5864" w:rsidRPr="00732797" w:rsidSect="00732797">
      <w:headerReference w:type="even" r:id="rId9"/>
      <w:headerReference w:type="default" r:id="rId10"/>
      <w:footerReference w:type="default" r:id="rId11"/>
      <w:headerReference w:type="first" r:id="rId12"/>
      <w:footerReference w:type="first" r:id="rId13"/>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3909D" w14:textId="77777777" w:rsidR="0035065D" w:rsidRDefault="0035065D" w:rsidP="00976752">
      <w:r>
        <w:separator/>
      </w:r>
    </w:p>
  </w:endnote>
  <w:endnote w:type="continuationSeparator" w:id="0">
    <w:p w14:paraId="7952CC82" w14:textId="77777777" w:rsidR="0035065D" w:rsidRDefault="0035065D" w:rsidP="0097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Narrow-Bold">
    <w:altName w:val="Arial Unicode MS"/>
    <w:panose1 w:val="00000000000000000000"/>
    <w:charset w:val="80"/>
    <w:family w:val="auto"/>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MS Gothic">
    <w:altName w:val="?l?r ?S?V?b?N"/>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BEBBE" w14:textId="2E3691EF" w:rsidR="00732797" w:rsidRPr="00732797" w:rsidRDefault="00732797" w:rsidP="00732797">
    <w:pPr>
      <w:pBdr>
        <w:top w:val="single" w:sz="4" w:space="1" w:color="auto"/>
      </w:pBdr>
      <w:tabs>
        <w:tab w:val="center" w:pos="4536"/>
        <w:tab w:val="right" w:pos="9072"/>
      </w:tabs>
      <w:ind w:left="-284" w:right="-347"/>
      <w:jc w:val="center"/>
      <w:rPr>
        <w:rFonts w:eastAsia="MS Mincho"/>
        <w:b/>
        <w:bCs/>
        <w:sz w:val="20"/>
        <w:szCs w:val="20"/>
      </w:rPr>
    </w:pPr>
    <w:r w:rsidRPr="00732797">
      <w:rPr>
        <w:rFonts w:eastAsia="MS Mincho"/>
        <w:b/>
        <w:bCs/>
        <w:sz w:val="20"/>
        <w:szCs w:val="20"/>
      </w:rPr>
      <w:t>Проектът се осъществява с финансовата подкрепа на Оперативна програма “Административен капацитет”, съфинансирана от Европейския съюз чрез Европейския социален фонд</w:t>
    </w:r>
    <w:r w:rsidRPr="00732797">
      <w:rPr>
        <w:rFonts w:eastAsia="MS Mincho"/>
        <w:noProof/>
        <w:sz w:val="20"/>
        <w:szCs w:val="20"/>
        <w:lang w:eastAsia="bg-BG"/>
      </w:rPr>
      <mc:AlternateContent>
        <mc:Choice Requires="wps">
          <w:drawing>
            <wp:anchor distT="0" distB="0" distL="0" distR="0" simplePos="0" relativeHeight="251659264" behindDoc="0" locked="0" layoutInCell="1" allowOverlap="1" wp14:anchorId="72B2E42C" wp14:editId="53E869CA">
              <wp:simplePos x="0" y="0"/>
              <wp:positionH relativeFrom="page">
                <wp:posOffset>6645275</wp:posOffset>
              </wp:positionH>
              <wp:positionV relativeFrom="paragraph">
                <wp:posOffset>635</wp:posOffset>
              </wp:positionV>
              <wp:extent cx="13970" cy="168275"/>
              <wp:effectExtent l="0" t="0" r="0" b="0"/>
              <wp:wrapSquare wrapText="larges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68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21C47" w14:textId="77777777" w:rsidR="00732797" w:rsidRDefault="00732797" w:rsidP="00732797">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23.25pt;margin-top:.05pt;width:1.1pt;height:13.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" stroked="f">
              <v:fill opacity="0"/>
              <v:textbox inset="0,0,0,0">
                <w:txbxContent>
                  <w:p w14:paraId="5D721C47" w14:textId="77777777" w:rsidR="00732797" w:rsidRDefault="00732797" w:rsidP="00732797">
                    <w:pPr>
                      <w:pStyle w:val="Footer"/>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1F92" w14:textId="71CD5647" w:rsidR="00732797" w:rsidRPr="00732797" w:rsidRDefault="00732797" w:rsidP="00732797">
    <w:pPr>
      <w:pStyle w:val="Footer"/>
      <w:spacing w:after="0" w:line="240" w:lineRule="auto"/>
      <w:ind w:left="-426"/>
      <w:jc w:val="center"/>
      <w:rPr>
        <w:rFonts w:ascii="Times New Roman" w:hAnsi="Times New Roman"/>
        <w:i/>
        <w:sz w:val="20"/>
        <w:szCs w:val="20"/>
      </w:rPr>
    </w:pPr>
    <w:r w:rsidRPr="00F76CDC">
      <w:rPr>
        <w:rFonts w:ascii="Times New Roman" w:hAnsi="Times New Roman"/>
        <w:i/>
        <w:sz w:val="20"/>
        <w:szCs w:val="20"/>
      </w:rPr>
      <w:t xml:space="preserve">Този документ е създаден в рамките на проект „Изграждане на капацитет на ИПА за изследвания, обучение и приложение на иновативни европейски практики в доброто управление”, в изпълнение на Договор № </w:t>
    </w:r>
    <w:r>
      <w:rPr>
        <w:rFonts w:ascii="Times New Roman" w:hAnsi="Times New Roman"/>
        <w:i/>
        <w:sz w:val="20"/>
        <w:szCs w:val="20"/>
        <w:lang w:val="en-US"/>
      </w:rPr>
      <w:t>C</w:t>
    </w:r>
    <w:r w:rsidRPr="00F76CDC">
      <w:rPr>
        <w:rFonts w:ascii="Times New Roman" w:hAnsi="Times New Roman"/>
        <w:i/>
        <w:sz w:val="20"/>
        <w:szCs w:val="20"/>
      </w:rPr>
      <w:t>13-22-1/16.04.2014, финансиран от Оперативна програма „Административен капацитет”, съфинансирана от Европейския съюз чрез Европейския социален фонд</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6E435" w14:textId="77777777" w:rsidR="0035065D" w:rsidRDefault="0035065D" w:rsidP="00976752">
      <w:r>
        <w:separator/>
      </w:r>
    </w:p>
  </w:footnote>
  <w:footnote w:type="continuationSeparator" w:id="0">
    <w:p w14:paraId="12E75D19" w14:textId="77777777" w:rsidR="0035065D" w:rsidRDefault="0035065D" w:rsidP="00976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17C3A" w14:textId="77777777" w:rsidR="005711D4" w:rsidRDefault="0035065D">
    <w:pPr>
      <w:pStyle w:val="Header"/>
    </w:pPr>
    <w:sdt>
      <w:sdtPr>
        <w:id w:val="171999623"/>
        <w:placeholder>
          <w:docPart w:val="A26055E3DD5C7E4486659C822AD70BF4"/>
        </w:placeholder>
        <w:temporary/>
        <w:showingPlcHdr/>
      </w:sdtPr>
      <w:sdtEndPr/>
      <w:sdtContent>
        <w:r w:rsidR="005711D4">
          <w:t>[Type text]</w:t>
        </w:r>
      </w:sdtContent>
    </w:sdt>
    <w:r w:rsidR="005711D4">
      <w:ptab w:relativeTo="margin" w:alignment="center" w:leader="none"/>
    </w:r>
    <w:sdt>
      <w:sdtPr>
        <w:id w:val="171999624"/>
        <w:placeholder>
          <w:docPart w:val="76507DF4B4F2D24D87B462E91467FEDE"/>
        </w:placeholder>
        <w:temporary/>
        <w:showingPlcHdr/>
      </w:sdtPr>
      <w:sdtEndPr/>
      <w:sdtContent>
        <w:r w:rsidR="005711D4">
          <w:t>[Type text]</w:t>
        </w:r>
      </w:sdtContent>
    </w:sdt>
    <w:r w:rsidR="005711D4">
      <w:ptab w:relativeTo="margin" w:alignment="right" w:leader="none"/>
    </w:r>
    <w:sdt>
      <w:sdtPr>
        <w:id w:val="171999625"/>
        <w:placeholder>
          <w:docPart w:val="14E12E960B04754AB5D04138CA93F496"/>
        </w:placeholder>
        <w:temporary/>
        <w:showingPlcHdr/>
      </w:sdtPr>
      <w:sdtEndPr/>
      <w:sdtContent>
        <w:r w:rsidR="005711D4">
          <w:t>[Type text]</w:t>
        </w:r>
      </w:sdtContent>
    </w:sdt>
  </w:p>
  <w:p w14:paraId="3E47B93A" w14:textId="77777777" w:rsidR="005711D4" w:rsidRDefault="005711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7609D" w14:textId="77777777" w:rsidR="005711D4" w:rsidRDefault="005711D4" w:rsidP="00976752">
    <w:pPr>
      <w:pStyle w:val="Header"/>
      <w:jc w:val="center"/>
    </w:pPr>
    <w:r>
      <w:rPr>
        <w:noProof/>
        <w:lang w:eastAsia="bg-BG"/>
      </w:rPr>
      <w:drawing>
        <wp:inline distT="0" distB="0" distL="0" distR="0" wp14:anchorId="0FA9115E" wp14:editId="640BF3DA">
          <wp:extent cx="5824855" cy="8382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4855" cy="838200"/>
                  </a:xfrm>
                  <a:prstGeom prst="rect">
                    <a:avLst/>
                  </a:prstGeom>
                  <a:noFill/>
                  <a:ln>
                    <a:noFill/>
                  </a:ln>
                </pic:spPr>
              </pic:pic>
            </a:graphicData>
          </a:graphic>
        </wp:inline>
      </w:drawing>
    </w:r>
  </w:p>
  <w:p w14:paraId="1E521CE9" w14:textId="77777777" w:rsidR="005711D4" w:rsidRDefault="005711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85CE1" w14:textId="68EB8BC3" w:rsidR="00732797" w:rsidRDefault="00732797">
    <w:pPr>
      <w:pStyle w:val="Header"/>
    </w:pPr>
    <w:r>
      <w:rPr>
        <w:noProof/>
        <w:lang w:eastAsia="bg-BG"/>
      </w:rPr>
      <w:drawing>
        <wp:inline distT="0" distB="0" distL="0" distR="0" wp14:anchorId="2F5DB8CB" wp14:editId="40C00841">
          <wp:extent cx="5270500" cy="758428"/>
          <wp:effectExtent l="0" t="0" r="6350" b="381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75842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339A"/>
    <w:multiLevelType w:val="hybridMultilevel"/>
    <w:tmpl w:val="AA144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97F1F"/>
    <w:multiLevelType w:val="hybridMultilevel"/>
    <w:tmpl w:val="719CE9AC"/>
    <w:lvl w:ilvl="0" w:tplc="0CD0D380">
      <w:numFmt w:val="bullet"/>
      <w:lvlText w:val="-"/>
      <w:lvlJc w:val="left"/>
      <w:pPr>
        <w:ind w:left="380" w:hanging="360"/>
      </w:pPr>
      <w:rPr>
        <w:rFonts w:ascii="Times New Roman" w:eastAsia="Times New Roman" w:hAnsi="Times New Roman" w:cs="Times New Roman"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2">
    <w:nsid w:val="0CAA1326"/>
    <w:multiLevelType w:val="hybridMultilevel"/>
    <w:tmpl w:val="81D09648"/>
    <w:lvl w:ilvl="0" w:tplc="400C706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F2661DB"/>
    <w:multiLevelType w:val="hybridMultilevel"/>
    <w:tmpl w:val="A3D6B598"/>
    <w:lvl w:ilvl="0" w:tplc="34C24AD8">
      <w:start w:val="1"/>
      <w:numFmt w:val="decimal"/>
      <w:lvlText w:val="%1."/>
      <w:lvlJc w:val="left"/>
      <w:pPr>
        <w:ind w:left="918" w:hanging="360"/>
      </w:pPr>
      <w:rPr>
        <w:rFonts w:cs="Times New Roman" w:hint="default"/>
      </w:rPr>
    </w:lvl>
    <w:lvl w:ilvl="1" w:tplc="04090019" w:tentative="1">
      <w:start w:val="1"/>
      <w:numFmt w:val="lowerLetter"/>
      <w:lvlText w:val="%2."/>
      <w:lvlJc w:val="left"/>
      <w:pPr>
        <w:ind w:left="1638" w:hanging="360"/>
      </w:pPr>
      <w:rPr>
        <w:rFonts w:cs="Times New Roman"/>
      </w:rPr>
    </w:lvl>
    <w:lvl w:ilvl="2" w:tplc="0409001B" w:tentative="1">
      <w:start w:val="1"/>
      <w:numFmt w:val="lowerRoman"/>
      <w:lvlText w:val="%3."/>
      <w:lvlJc w:val="right"/>
      <w:pPr>
        <w:ind w:left="2358" w:hanging="180"/>
      </w:pPr>
      <w:rPr>
        <w:rFonts w:cs="Times New Roman"/>
      </w:rPr>
    </w:lvl>
    <w:lvl w:ilvl="3" w:tplc="0409000F" w:tentative="1">
      <w:start w:val="1"/>
      <w:numFmt w:val="decimal"/>
      <w:lvlText w:val="%4."/>
      <w:lvlJc w:val="left"/>
      <w:pPr>
        <w:ind w:left="3078" w:hanging="360"/>
      </w:pPr>
      <w:rPr>
        <w:rFonts w:cs="Times New Roman"/>
      </w:rPr>
    </w:lvl>
    <w:lvl w:ilvl="4" w:tplc="04090019" w:tentative="1">
      <w:start w:val="1"/>
      <w:numFmt w:val="lowerLetter"/>
      <w:lvlText w:val="%5."/>
      <w:lvlJc w:val="left"/>
      <w:pPr>
        <w:ind w:left="3798" w:hanging="360"/>
      </w:pPr>
      <w:rPr>
        <w:rFonts w:cs="Times New Roman"/>
      </w:rPr>
    </w:lvl>
    <w:lvl w:ilvl="5" w:tplc="0409001B" w:tentative="1">
      <w:start w:val="1"/>
      <w:numFmt w:val="lowerRoman"/>
      <w:lvlText w:val="%6."/>
      <w:lvlJc w:val="right"/>
      <w:pPr>
        <w:ind w:left="4518" w:hanging="180"/>
      </w:pPr>
      <w:rPr>
        <w:rFonts w:cs="Times New Roman"/>
      </w:rPr>
    </w:lvl>
    <w:lvl w:ilvl="6" w:tplc="0409000F" w:tentative="1">
      <w:start w:val="1"/>
      <w:numFmt w:val="decimal"/>
      <w:lvlText w:val="%7."/>
      <w:lvlJc w:val="left"/>
      <w:pPr>
        <w:ind w:left="5238" w:hanging="360"/>
      </w:pPr>
      <w:rPr>
        <w:rFonts w:cs="Times New Roman"/>
      </w:rPr>
    </w:lvl>
    <w:lvl w:ilvl="7" w:tplc="04090019" w:tentative="1">
      <w:start w:val="1"/>
      <w:numFmt w:val="lowerLetter"/>
      <w:lvlText w:val="%8."/>
      <w:lvlJc w:val="left"/>
      <w:pPr>
        <w:ind w:left="5958" w:hanging="360"/>
      </w:pPr>
      <w:rPr>
        <w:rFonts w:cs="Times New Roman"/>
      </w:rPr>
    </w:lvl>
    <w:lvl w:ilvl="8" w:tplc="0409001B" w:tentative="1">
      <w:start w:val="1"/>
      <w:numFmt w:val="lowerRoman"/>
      <w:lvlText w:val="%9."/>
      <w:lvlJc w:val="right"/>
      <w:pPr>
        <w:ind w:left="6678" w:hanging="180"/>
      </w:pPr>
      <w:rPr>
        <w:rFonts w:cs="Times New Roman"/>
      </w:rPr>
    </w:lvl>
  </w:abstractNum>
  <w:abstractNum w:abstractNumId="4">
    <w:nsid w:val="14182053"/>
    <w:multiLevelType w:val="hybridMultilevel"/>
    <w:tmpl w:val="976EE2BA"/>
    <w:lvl w:ilvl="0" w:tplc="2FCAE874">
      <w:start w:val="1"/>
      <w:numFmt w:val="decimal"/>
      <w:pStyle w:val="1"/>
      <w:lvlText w:val="Чл.%1."/>
      <w:lvlJc w:val="left"/>
      <w:pPr>
        <w:tabs>
          <w:tab w:val="num" w:pos="1004"/>
        </w:tabs>
        <w:ind w:left="1004"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18A22888"/>
    <w:multiLevelType w:val="hybridMultilevel"/>
    <w:tmpl w:val="63F8A954"/>
    <w:lvl w:ilvl="0" w:tplc="6026EA2E">
      <w:start w:val="1"/>
      <w:numFmt w:val="decimal"/>
      <w:lvlText w:val="%1."/>
      <w:lvlJc w:val="left"/>
      <w:pPr>
        <w:ind w:left="1688" w:hanging="98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25183C39"/>
    <w:multiLevelType w:val="hybridMultilevel"/>
    <w:tmpl w:val="871A8ED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30927BE4"/>
    <w:multiLevelType w:val="hybridMultilevel"/>
    <w:tmpl w:val="3F62260C"/>
    <w:lvl w:ilvl="0" w:tplc="0409000F">
      <w:start w:val="1"/>
      <w:numFmt w:val="decimal"/>
      <w:lvlText w:val="%1."/>
      <w:lvlJc w:val="left"/>
      <w:pPr>
        <w:ind w:left="380" w:hanging="360"/>
      </w:pPr>
      <w:rPr>
        <w:rFonts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8">
    <w:nsid w:val="46F318C8"/>
    <w:multiLevelType w:val="hybridMultilevel"/>
    <w:tmpl w:val="CD222C0C"/>
    <w:lvl w:ilvl="0" w:tplc="0409000F">
      <w:start w:val="1"/>
      <w:numFmt w:val="decimal"/>
      <w:lvlText w:val="%1."/>
      <w:lvlJc w:val="left"/>
      <w:pPr>
        <w:ind w:left="380" w:hanging="360"/>
      </w:pPr>
      <w:rPr>
        <w:rFonts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9">
    <w:nsid w:val="4EE14650"/>
    <w:multiLevelType w:val="hybridMultilevel"/>
    <w:tmpl w:val="414C7CB0"/>
    <w:lvl w:ilvl="0" w:tplc="B1F46A74">
      <w:start w:val="1"/>
      <w:numFmt w:val="decimal"/>
      <w:lvlText w:val="%1."/>
      <w:lvlJc w:val="left"/>
      <w:pPr>
        <w:ind w:left="933" w:hanging="360"/>
      </w:pPr>
      <w:rPr>
        <w:rFonts w:cs="Times New Roman" w:hint="default"/>
      </w:rPr>
    </w:lvl>
    <w:lvl w:ilvl="1" w:tplc="04090019" w:tentative="1">
      <w:start w:val="1"/>
      <w:numFmt w:val="lowerLetter"/>
      <w:lvlText w:val="%2."/>
      <w:lvlJc w:val="left"/>
      <w:pPr>
        <w:ind w:left="1653" w:hanging="360"/>
      </w:pPr>
      <w:rPr>
        <w:rFonts w:cs="Times New Roman"/>
      </w:rPr>
    </w:lvl>
    <w:lvl w:ilvl="2" w:tplc="0409001B" w:tentative="1">
      <w:start w:val="1"/>
      <w:numFmt w:val="lowerRoman"/>
      <w:lvlText w:val="%3."/>
      <w:lvlJc w:val="right"/>
      <w:pPr>
        <w:ind w:left="2373" w:hanging="180"/>
      </w:pPr>
      <w:rPr>
        <w:rFonts w:cs="Times New Roman"/>
      </w:rPr>
    </w:lvl>
    <w:lvl w:ilvl="3" w:tplc="0409000F" w:tentative="1">
      <w:start w:val="1"/>
      <w:numFmt w:val="decimal"/>
      <w:lvlText w:val="%4."/>
      <w:lvlJc w:val="left"/>
      <w:pPr>
        <w:ind w:left="3093" w:hanging="360"/>
      </w:pPr>
      <w:rPr>
        <w:rFonts w:cs="Times New Roman"/>
      </w:rPr>
    </w:lvl>
    <w:lvl w:ilvl="4" w:tplc="04090019" w:tentative="1">
      <w:start w:val="1"/>
      <w:numFmt w:val="lowerLetter"/>
      <w:lvlText w:val="%5."/>
      <w:lvlJc w:val="left"/>
      <w:pPr>
        <w:ind w:left="3813" w:hanging="360"/>
      </w:pPr>
      <w:rPr>
        <w:rFonts w:cs="Times New Roman"/>
      </w:rPr>
    </w:lvl>
    <w:lvl w:ilvl="5" w:tplc="0409001B" w:tentative="1">
      <w:start w:val="1"/>
      <w:numFmt w:val="lowerRoman"/>
      <w:lvlText w:val="%6."/>
      <w:lvlJc w:val="right"/>
      <w:pPr>
        <w:ind w:left="4533" w:hanging="180"/>
      </w:pPr>
      <w:rPr>
        <w:rFonts w:cs="Times New Roman"/>
      </w:rPr>
    </w:lvl>
    <w:lvl w:ilvl="6" w:tplc="0409000F" w:tentative="1">
      <w:start w:val="1"/>
      <w:numFmt w:val="decimal"/>
      <w:lvlText w:val="%7."/>
      <w:lvlJc w:val="left"/>
      <w:pPr>
        <w:ind w:left="5253" w:hanging="360"/>
      </w:pPr>
      <w:rPr>
        <w:rFonts w:cs="Times New Roman"/>
      </w:rPr>
    </w:lvl>
    <w:lvl w:ilvl="7" w:tplc="04090019" w:tentative="1">
      <w:start w:val="1"/>
      <w:numFmt w:val="lowerLetter"/>
      <w:lvlText w:val="%8."/>
      <w:lvlJc w:val="left"/>
      <w:pPr>
        <w:ind w:left="5973" w:hanging="360"/>
      </w:pPr>
      <w:rPr>
        <w:rFonts w:cs="Times New Roman"/>
      </w:rPr>
    </w:lvl>
    <w:lvl w:ilvl="8" w:tplc="0409001B" w:tentative="1">
      <w:start w:val="1"/>
      <w:numFmt w:val="lowerRoman"/>
      <w:lvlText w:val="%9."/>
      <w:lvlJc w:val="right"/>
      <w:pPr>
        <w:ind w:left="6693" w:hanging="180"/>
      </w:pPr>
      <w:rPr>
        <w:rFonts w:cs="Times New Roman"/>
      </w:rPr>
    </w:lvl>
  </w:abstractNum>
  <w:abstractNum w:abstractNumId="10">
    <w:nsid w:val="5D2802C5"/>
    <w:multiLevelType w:val="hybridMultilevel"/>
    <w:tmpl w:val="E1B47582"/>
    <w:lvl w:ilvl="0" w:tplc="400C706C">
      <w:start w:val="1"/>
      <w:numFmt w:val="decimal"/>
      <w:lvlText w:val="%1."/>
      <w:lvlJc w:val="left"/>
      <w:pPr>
        <w:ind w:left="1068" w:hanging="360"/>
      </w:pPr>
      <w:rPr>
        <w:rFont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nsid w:val="71F50E56"/>
    <w:multiLevelType w:val="hybridMultilevel"/>
    <w:tmpl w:val="8B9A0526"/>
    <w:lvl w:ilvl="0" w:tplc="FCA85724">
      <w:start w:val="1"/>
      <w:numFmt w:val="decimal"/>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5"/>
  </w:num>
  <w:num w:numId="2">
    <w:abstractNumId w:val="2"/>
  </w:num>
  <w:num w:numId="3">
    <w:abstractNumId w:val="10"/>
  </w:num>
  <w:num w:numId="4">
    <w:abstractNumId w:val="4"/>
  </w:num>
  <w:num w:numId="5">
    <w:abstractNumId w:val="6"/>
  </w:num>
  <w:num w:numId="6">
    <w:abstractNumId w:val="11"/>
  </w:num>
  <w:num w:numId="7">
    <w:abstractNumId w:val="9"/>
  </w:num>
  <w:num w:numId="8">
    <w:abstractNumId w:val="3"/>
  </w:num>
  <w:num w:numId="9">
    <w:abstractNumId w:val="1"/>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96D"/>
    <w:rsid w:val="00022DB3"/>
    <w:rsid w:val="000558A3"/>
    <w:rsid w:val="0009612E"/>
    <w:rsid w:val="001978FC"/>
    <w:rsid w:val="0035065D"/>
    <w:rsid w:val="005711D4"/>
    <w:rsid w:val="00572D4E"/>
    <w:rsid w:val="006B0F9F"/>
    <w:rsid w:val="00732797"/>
    <w:rsid w:val="007B3EF9"/>
    <w:rsid w:val="0082170E"/>
    <w:rsid w:val="00976752"/>
    <w:rsid w:val="00980F59"/>
    <w:rsid w:val="00984C62"/>
    <w:rsid w:val="00B473F3"/>
    <w:rsid w:val="00C45774"/>
    <w:rsid w:val="00C61D37"/>
    <w:rsid w:val="00D10897"/>
    <w:rsid w:val="00D54EC5"/>
    <w:rsid w:val="00DA342D"/>
    <w:rsid w:val="00E3296D"/>
    <w:rsid w:val="00EA27C2"/>
    <w:rsid w:val="00EC5864"/>
    <w:rsid w:val="00F17F59"/>
    <w:rsid w:val="00F41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002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96D"/>
    <w:rPr>
      <w:rFonts w:ascii="Times New Roman" w:eastAsia="Times New Roman" w:hAnsi="Times New Roman" w:cs="Times New Roman"/>
      <w:lang w:val="bg-BG"/>
    </w:rPr>
  </w:style>
  <w:style w:type="paragraph" w:styleId="Heading8">
    <w:name w:val="heading 8"/>
    <w:basedOn w:val="Normal"/>
    <w:next w:val="Normal"/>
    <w:link w:val="Heading8Char"/>
    <w:qFormat/>
    <w:rsid w:val="00E3296D"/>
    <w:pPr>
      <w:spacing w:before="240" w:after="60"/>
      <w:outlineLvl w:val="7"/>
    </w:pPr>
    <w:rPr>
      <w:i/>
      <w:iCs/>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E3296D"/>
    <w:rPr>
      <w:rFonts w:ascii="Times New Roman" w:eastAsia="Times New Roman" w:hAnsi="Times New Roman" w:cs="Times New Roman"/>
      <w:i/>
      <w:iCs/>
      <w:lang w:val="bg-BG" w:eastAsia="bg-BG"/>
    </w:rPr>
  </w:style>
  <w:style w:type="paragraph" w:customStyle="1" w:styleId="Default">
    <w:name w:val="Default"/>
    <w:rsid w:val="00E3296D"/>
    <w:pPr>
      <w:autoSpaceDE w:val="0"/>
      <w:autoSpaceDN w:val="0"/>
      <w:adjustRightInd w:val="0"/>
    </w:pPr>
    <w:rPr>
      <w:rFonts w:ascii="Times New Roman" w:eastAsia="Calibri" w:hAnsi="Times New Roman" w:cs="Times New Roman"/>
      <w:color w:val="000000"/>
      <w:lang w:val="bg-BG"/>
    </w:rPr>
  </w:style>
  <w:style w:type="paragraph" w:styleId="BodyText">
    <w:name w:val="Body Text"/>
    <w:basedOn w:val="Normal"/>
    <w:link w:val="BodyTextChar"/>
    <w:rsid w:val="00E3296D"/>
    <w:pPr>
      <w:spacing w:after="120"/>
    </w:pPr>
    <w:rPr>
      <w:sz w:val="20"/>
      <w:szCs w:val="20"/>
      <w:lang w:val="en-US"/>
    </w:rPr>
  </w:style>
  <w:style w:type="character" w:customStyle="1" w:styleId="BodyTextChar">
    <w:name w:val="Body Text Char"/>
    <w:basedOn w:val="DefaultParagraphFont"/>
    <w:link w:val="BodyText"/>
    <w:rsid w:val="00E3296D"/>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E3296D"/>
    <w:pPr>
      <w:ind w:left="720"/>
      <w:contextualSpacing/>
    </w:pPr>
  </w:style>
  <w:style w:type="table" w:styleId="TableGrid">
    <w:name w:val="Table Grid"/>
    <w:basedOn w:val="TableNormal"/>
    <w:uiPriority w:val="59"/>
    <w:rsid w:val="00E329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E3296D"/>
    <w:pPr>
      <w:spacing w:after="120"/>
      <w:ind w:left="283"/>
    </w:pPr>
  </w:style>
  <w:style w:type="character" w:customStyle="1" w:styleId="BodyTextIndentChar">
    <w:name w:val="Body Text Indent Char"/>
    <w:basedOn w:val="DefaultParagraphFont"/>
    <w:link w:val="BodyTextIndent"/>
    <w:uiPriority w:val="99"/>
    <w:semiHidden/>
    <w:rsid w:val="00E3296D"/>
    <w:rPr>
      <w:rFonts w:ascii="Times New Roman" w:eastAsia="Times New Roman" w:hAnsi="Times New Roman" w:cs="Times New Roman"/>
      <w:lang w:val="bg-BG"/>
    </w:rPr>
  </w:style>
  <w:style w:type="paragraph" w:customStyle="1" w:styleId="1">
    <w:name w:val="Член1"/>
    <w:basedOn w:val="BodyText"/>
    <w:uiPriority w:val="99"/>
    <w:rsid w:val="00E3296D"/>
    <w:pPr>
      <w:numPr>
        <w:numId w:val="4"/>
      </w:numPr>
      <w:spacing w:after="0"/>
      <w:jc w:val="both"/>
    </w:pPr>
  </w:style>
  <w:style w:type="paragraph" w:styleId="BodyText2">
    <w:name w:val="Body Text 2"/>
    <w:basedOn w:val="Normal"/>
    <w:link w:val="BodyText2Char"/>
    <w:uiPriority w:val="99"/>
    <w:rsid w:val="00E3296D"/>
    <w:pPr>
      <w:spacing w:after="120" w:line="480" w:lineRule="auto"/>
    </w:pPr>
    <w:rPr>
      <w:sz w:val="20"/>
      <w:szCs w:val="20"/>
      <w:lang w:val="en-US"/>
    </w:rPr>
  </w:style>
  <w:style w:type="character" w:customStyle="1" w:styleId="BodyText2Char">
    <w:name w:val="Body Text 2 Char"/>
    <w:basedOn w:val="DefaultParagraphFont"/>
    <w:link w:val="BodyText2"/>
    <w:uiPriority w:val="99"/>
    <w:rsid w:val="00E3296D"/>
    <w:rPr>
      <w:rFonts w:ascii="Times New Roman" w:eastAsia="Times New Roman" w:hAnsi="Times New Roman" w:cs="Times New Roman"/>
      <w:sz w:val="20"/>
      <w:szCs w:val="20"/>
    </w:rPr>
  </w:style>
  <w:style w:type="paragraph" w:styleId="Footer">
    <w:name w:val="footer"/>
    <w:basedOn w:val="Normal"/>
    <w:link w:val="FooterChar"/>
    <w:unhideWhenUsed/>
    <w:rsid w:val="00F17F59"/>
    <w:pPr>
      <w:tabs>
        <w:tab w:val="center" w:pos="4536"/>
        <w:tab w:val="right" w:pos="9072"/>
      </w:tabs>
      <w:spacing w:after="200" w:line="276" w:lineRule="auto"/>
    </w:pPr>
    <w:rPr>
      <w:rFonts w:ascii="Calibri" w:eastAsia="Calibri" w:hAnsi="Calibri"/>
      <w:sz w:val="22"/>
      <w:szCs w:val="22"/>
    </w:rPr>
  </w:style>
  <w:style w:type="character" w:customStyle="1" w:styleId="FooterChar">
    <w:name w:val="Footer Char"/>
    <w:basedOn w:val="DefaultParagraphFont"/>
    <w:link w:val="Footer"/>
    <w:rsid w:val="00F17F59"/>
    <w:rPr>
      <w:rFonts w:ascii="Calibri" w:eastAsia="Calibri" w:hAnsi="Calibri" w:cs="Times New Roman"/>
      <w:sz w:val="22"/>
      <w:szCs w:val="22"/>
      <w:lang w:val="bg-BG"/>
    </w:rPr>
  </w:style>
  <w:style w:type="paragraph" w:customStyle="1" w:styleId="a">
    <w:name w:val="Основен текст"/>
    <w:basedOn w:val="Normal"/>
    <w:rsid w:val="00F17F59"/>
    <w:pPr>
      <w:widowControl w:val="0"/>
      <w:shd w:val="clear" w:color="auto" w:fill="FFFFFF"/>
      <w:spacing w:line="413" w:lineRule="exact"/>
      <w:ind w:hanging="780"/>
    </w:pPr>
    <w:rPr>
      <w:color w:val="000000"/>
      <w:sz w:val="23"/>
      <w:szCs w:val="23"/>
      <w:lang w:eastAsia="zh-CN"/>
    </w:rPr>
  </w:style>
  <w:style w:type="character" w:customStyle="1" w:styleId="Bodytext0">
    <w:name w:val="Body text_"/>
    <w:link w:val="BodyText5"/>
    <w:locked/>
    <w:rsid w:val="00976752"/>
    <w:rPr>
      <w:sz w:val="23"/>
      <w:szCs w:val="23"/>
      <w:shd w:val="clear" w:color="auto" w:fill="FFFFFF"/>
    </w:rPr>
  </w:style>
  <w:style w:type="paragraph" w:customStyle="1" w:styleId="BodyText5">
    <w:name w:val="Body Text5"/>
    <w:basedOn w:val="Normal"/>
    <w:link w:val="Bodytext0"/>
    <w:rsid w:val="00976752"/>
    <w:pPr>
      <w:shd w:val="clear" w:color="auto" w:fill="FFFFFF"/>
      <w:spacing w:line="240" w:lineRule="atLeast"/>
    </w:pPr>
    <w:rPr>
      <w:rFonts w:asciiTheme="minorHAnsi" w:eastAsiaTheme="minorEastAsia" w:hAnsiTheme="minorHAnsi" w:cstheme="minorBidi"/>
      <w:sz w:val="23"/>
      <w:szCs w:val="23"/>
      <w:lang w:val="en-US"/>
    </w:rPr>
  </w:style>
  <w:style w:type="paragraph" w:styleId="Header">
    <w:name w:val="header"/>
    <w:basedOn w:val="Normal"/>
    <w:link w:val="HeaderChar"/>
    <w:unhideWhenUsed/>
    <w:rsid w:val="00976752"/>
    <w:pPr>
      <w:tabs>
        <w:tab w:val="center" w:pos="4320"/>
        <w:tab w:val="right" w:pos="8640"/>
      </w:tabs>
    </w:pPr>
  </w:style>
  <w:style w:type="character" w:customStyle="1" w:styleId="HeaderChar">
    <w:name w:val="Header Char"/>
    <w:basedOn w:val="DefaultParagraphFont"/>
    <w:link w:val="Header"/>
    <w:rsid w:val="00976752"/>
    <w:rPr>
      <w:rFonts w:ascii="Times New Roman" w:eastAsia="Times New Roman" w:hAnsi="Times New Roman" w:cs="Times New Roman"/>
      <w:lang w:val="bg-BG"/>
    </w:rPr>
  </w:style>
  <w:style w:type="paragraph" w:styleId="BalloonText">
    <w:name w:val="Balloon Text"/>
    <w:basedOn w:val="Normal"/>
    <w:link w:val="BalloonTextChar"/>
    <w:uiPriority w:val="99"/>
    <w:semiHidden/>
    <w:unhideWhenUsed/>
    <w:rsid w:val="009767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752"/>
    <w:rPr>
      <w:rFonts w:ascii="Lucida Grande" w:eastAsia="Times New Roman" w:hAnsi="Lucida Grande" w:cs="Lucida Grande"/>
      <w:sz w:val="18"/>
      <w:szCs w:val="18"/>
      <w:lang w:val="bg-BG"/>
    </w:rPr>
  </w:style>
  <w:style w:type="character" w:styleId="CommentReference">
    <w:name w:val="annotation reference"/>
    <w:basedOn w:val="DefaultParagraphFont"/>
    <w:uiPriority w:val="99"/>
    <w:semiHidden/>
    <w:unhideWhenUsed/>
    <w:rsid w:val="00C45774"/>
    <w:rPr>
      <w:sz w:val="16"/>
      <w:szCs w:val="16"/>
    </w:rPr>
  </w:style>
  <w:style w:type="paragraph" w:styleId="CommentText">
    <w:name w:val="annotation text"/>
    <w:basedOn w:val="Normal"/>
    <w:link w:val="CommentTextChar"/>
    <w:uiPriority w:val="99"/>
    <w:semiHidden/>
    <w:unhideWhenUsed/>
    <w:rsid w:val="00C45774"/>
    <w:rPr>
      <w:sz w:val="20"/>
      <w:szCs w:val="20"/>
    </w:rPr>
  </w:style>
  <w:style w:type="character" w:customStyle="1" w:styleId="CommentTextChar">
    <w:name w:val="Comment Text Char"/>
    <w:basedOn w:val="DefaultParagraphFont"/>
    <w:link w:val="CommentText"/>
    <w:uiPriority w:val="99"/>
    <w:semiHidden/>
    <w:rsid w:val="00C45774"/>
    <w:rPr>
      <w:rFonts w:ascii="Times New Roman" w:eastAsia="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C45774"/>
    <w:rPr>
      <w:b/>
      <w:bCs/>
    </w:rPr>
  </w:style>
  <w:style w:type="character" w:customStyle="1" w:styleId="CommentSubjectChar">
    <w:name w:val="Comment Subject Char"/>
    <w:basedOn w:val="CommentTextChar"/>
    <w:link w:val="CommentSubject"/>
    <w:uiPriority w:val="99"/>
    <w:semiHidden/>
    <w:rsid w:val="00C45774"/>
    <w:rPr>
      <w:rFonts w:ascii="Times New Roman" w:eastAsia="Times New Roman" w:hAnsi="Times New Roman" w:cs="Times New Roman"/>
      <w:b/>
      <w:bCs/>
      <w:sz w:val="20"/>
      <w:szCs w:val="20"/>
      <w:lang w:val="bg-BG"/>
    </w:rPr>
  </w:style>
  <w:style w:type="character" w:customStyle="1" w:styleId="ListParagraphChar">
    <w:name w:val="List Paragraph Char"/>
    <w:link w:val="ListParagraph"/>
    <w:uiPriority w:val="34"/>
    <w:rsid w:val="005711D4"/>
    <w:rPr>
      <w:rFonts w:ascii="Times New Roman" w:eastAsia="Times New Roman" w:hAnsi="Times New Roman" w:cs="Times New Roman"/>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96D"/>
    <w:rPr>
      <w:rFonts w:ascii="Times New Roman" w:eastAsia="Times New Roman" w:hAnsi="Times New Roman" w:cs="Times New Roman"/>
      <w:lang w:val="bg-BG"/>
    </w:rPr>
  </w:style>
  <w:style w:type="paragraph" w:styleId="Heading8">
    <w:name w:val="heading 8"/>
    <w:basedOn w:val="Normal"/>
    <w:next w:val="Normal"/>
    <w:link w:val="Heading8Char"/>
    <w:qFormat/>
    <w:rsid w:val="00E3296D"/>
    <w:pPr>
      <w:spacing w:before="240" w:after="60"/>
      <w:outlineLvl w:val="7"/>
    </w:pPr>
    <w:rPr>
      <w:i/>
      <w:iCs/>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E3296D"/>
    <w:rPr>
      <w:rFonts w:ascii="Times New Roman" w:eastAsia="Times New Roman" w:hAnsi="Times New Roman" w:cs="Times New Roman"/>
      <w:i/>
      <w:iCs/>
      <w:lang w:val="bg-BG" w:eastAsia="bg-BG"/>
    </w:rPr>
  </w:style>
  <w:style w:type="paragraph" w:customStyle="1" w:styleId="Default">
    <w:name w:val="Default"/>
    <w:rsid w:val="00E3296D"/>
    <w:pPr>
      <w:autoSpaceDE w:val="0"/>
      <w:autoSpaceDN w:val="0"/>
      <w:adjustRightInd w:val="0"/>
    </w:pPr>
    <w:rPr>
      <w:rFonts w:ascii="Times New Roman" w:eastAsia="Calibri" w:hAnsi="Times New Roman" w:cs="Times New Roman"/>
      <w:color w:val="000000"/>
      <w:lang w:val="bg-BG"/>
    </w:rPr>
  </w:style>
  <w:style w:type="paragraph" w:styleId="BodyText">
    <w:name w:val="Body Text"/>
    <w:basedOn w:val="Normal"/>
    <w:link w:val="BodyTextChar"/>
    <w:rsid w:val="00E3296D"/>
    <w:pPr>
      <w:spacing w:after="120"/>
    </w:pPr>
    <w:rPr>
      <w:sz w:val="20"/>
      <w:szCs w:val="20"/>
      <w:lang w:val="en-US"/>
    </w:rPr>
  </w:style>
  <w:style w:type="character" w:customStyle="1" w:styleId="BodyTextChar">
    <w:name w:val="Body Text Char"/>
    <w:basedOn w:val="DefaultParagraphFont"/>
    <w:link w:val="BodyText"/>
    <w:rsid w:val="00E3296D"/>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E3296D"/>
    <w:pPr>
      <w:ind w:left="720"/>
      <w:contextualSpacing/>
    </w:pPr>
  </w:style>
  <w:style w:type="table" w:styleId="TableGrid">
    <w:name w:val="Table Grid"/>
    <w:basedOn w:val="TableNormal"/>
    <w:uiPriority w:val="59"/>
    <w:rsid w:val="00E329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E3296D"/>
    <w:pPr>
      <w:spacing w:after="120"/>
      <w:ind w:left="283"/>
    </w:pPr>
  </w:style>
  <w:style w:type="character" w:customStyle="1" w:styleId="BodyTextIndentChar">
    <w:name w:val="Body Text Indent Char"/>
    <w:basedOn w:val="DefaultParagraphFont"/>
    <w:link w:val="BodyTextIndent"/>
    <w:uiPriority w:val="99"/>
    <w:semiHidden/>
    <w:rsid w:val="00E3296D"/>
    <w:rPr>
      <w:rFonts w:ascii="Times New Roman" w:eastAsia="Times New Roman" w:hAnsi="Times New Roman" w:cs="Times New Roman"/>
      <w:lang w:val="bg-BG"/>
    </w:rPr>
  </w:style>
  <w:style w:type="paragraph" w:customStyle="1" w:styleId="1">
    <w:name w:val="Член1"/>
    <w:basedOn w:val="BodyText"/>
    <w:uiPriority w:val="99"/>
    <w:rsid w:val="00E3296D"/>
    <w:pPr>
      <w:numPr>
        <w:numId w:val="4"/>
      </w:numPr>
      <w:spacing w:after="0"/>
      <w:jc w:val="both"/>
    </w:pPr>
  </w:style>
  <w:style w:type="paragraph" w:styleId="BodyText2">
    <w:name w:val="Body Text 2"/>
    <w:basedOn w:val="Normal"/>
    <w:link w:val="BodyText2Char"/>
    <w:uiPriority w:val="99"/>
    <w:rsid w:val="00E3296D"/>
    <w:pPr>
      <w:spacing w:after="120" w:line="480" w:lineRule="auto"/>
    </w:pPr>
    <w:rPr>
      <w:sz w:val="20"/>
      <w:szCs w:val="20"/>
      <w:lang w:val="en-US"/>
    </w:rPr>
  </w:style>
  <w:style w:type="character" w:customStyle="1" w:styleId="BodyText2Char">
    <w:name w:val="Body Text 2 Char"/>
    <w:basedOn w:val="DefaultParagraphFont"/>
    <w:link w:val="BodyText2"/>
    <w:uiPriority w:val="99"/>
    <w:rsid w:val="00E3296D"/>
    <w:rPr>
      <w:rFonts w:ascii="Times New Roman" w:eastAsia="Times New Roman" w:hAnsi="Times New Roman" w:cs="Times New Roman"/>
      <w:sz w:val="20"/>
      <w:szCs w:val="20"/>
    </w:rPr>
  </w:style>
  <w:style w:type="paragraph" w:styleId="Footer">
    <w:name w:val="footer"/>
    <w:basedOn w:val="Normal"/>
    <w:link w:val="FooterChar"/>
    <w:unhideWhenUsed/>
    <w:rsid w:val="00F17F59"/>
    <w:pPr>
      <w:tabs>
        <w:tab w:val="center" w:pos="4536"/>
        <w:tab w:val="right" w:pos="9072"/>
      </w:tabs>
      <w:spacing w:after="200" w:line="276" w:lineRule="auto"/>
    </w:pPr>
    <w:rPr>
      <w:rFonts w:ascii="Calibri" w:eastAsia="Calibri" w:hAnsi="Calibri"/>
      <w:sz w:val="22"/>
      <w:szCs w:val="22"/>
    </w:rPr>
  </w:style>
  <w:style w:type="character" w:customStyle="1" w:styleId="FooterChar">
    <w:name w:val="Footer Char"/>
    <w:basedOn w:val="DefaultParagraphFont"/>
    <w:link w:val="Footer"/>
    <w:rsid w:val="00F17F59"/>
    <w:rPr>
      <w:rFonts w:ascii="Calibri" w:eastAsia="Calibri" w:hAnsi="Calibri" w:cs="Times New Roman"/>
      <w:sz w:val="22"/>
      <w:szCs w:val="22"/>
      <w:lang w:val="bg-BG"/>
    </w:rPr>
  </w:style>
  <w:style w:type="paragraph" w:customStyle="1" w:styleId="a">
    <w:name w:val="Основен текст"/>
    <w:basedOn w:val="Normal"/>
    <w:rsid w:val="00F17F59"/>
    <w:pPr>
      <w:widowControl w:val="0"/>
      <w:shd w:val="clear" w:color="auto" w:fill="FFFFFF"/>
      <w:spacing w:line="413" w:lineRule="exact"/>
      <w:ind w:hanging="780"/>
    </w:pPr>
    <w:rPr>
      <w:color w:val="000000"/>
      <w:sz w:val="23"/>
      <w:szCs w:val="23"/>
      <w:lang w:eastAsia="zh-CN"/>
    </w:rPr>
  </w:style>
  <w:style w:type="character" w:customStyle="1" w:styleId="Bodytext0">
    <w:name w:val="Body text_"/>
    <w:link w:val="BodyText5"/>
    <w:locked/>
    <w:rsid w:val="00976752"/>
    <w:rPr>
      <w:sz w:val="23"/>
      <w:szCs w:val="23"/>
      <w:shd w:val="clear" w:color="auto" w:fill="FFFFFF"/>
    </w:rPr>
  </w:style>
  <w:style w:type="paragraph" w:customStyle="1" w:styleId="BodyText5">
    <w:name w:val="Body Text5"/>
    <w:basedOn w:val="Normal"/>
    <w:link w:val="Bodytext0"/>
    <w:rsid w:val="00976752"/>
    <w:pPr>
      <w:shd w:val="clear" w:color="auto" w:fill="FFFFFF"/>
      <w:spacing w:line="240" w:lineRule="atLeast"/>
    </w:pPr>
    <w:rPr>
      <w:rFonts w:asciiTheme="minorHAnsi" w:eastAsiaTheme="minorEastAsia" w:hAnsiTheme="minorHAnsi" w:cstheme="minorBidi"/>
      <w:sz w:val="23"/>
      <w:szCs w:val="23"/>
      <w:lang w:val="en-US"/>
    </w:rPr>
  </w:style>
  <w:style w:type="paragraph" w:styleId="Header">
    <w:name w:val="header"/>
    <w:basedOn w:val="Normal"/>
    <w:link w:val="HeaderChar"/>
    <w:unhideWhenUsed/>
    <w:rsid w:val="00976752"/>
    <w:pPr>
      <w:tabs>
        <w:tab w:val="center" w:pos="4320"/>
        <w:tab w:val="right" w:pos="8640"/>
      </w:tabs>
    </w:pPr>
  </w:style>
  <w:style w:type="character" w:customStyle="1" w:styleId="HeaderChar">
    <w:name w:val="Header Char"/>
    <w:basedOn w:val="DefaultParagraphFont"/>
    <w:link w:val="Header"/>
    <w:rsid w:val="00976752"/>
    <w:rPr>
      <w:rFonts w:ascii="Times New Roman" w:eastAsia="Times New Roman" w:hAnsi="Times New Roman" w:cs="Times New Roman"/>
      <w:lang w:val="bg-BG"/>
    </w:rPr>
  </w:style>
  <w:style w:type="paragraph" w:styleId="BalloonText">
    <w:name w:val="Balloon Text"/>
    <w:basedOn w:val="Normal"/>
    <w:link w:val="BalloonTextChar"/>
    <w:uiPriority w:val="99"/>
    <w:semiHidden/>
    <w:unhideWhenUsed/>
    <w:rsid w:val="009767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752"/>
    <w:rPr>
      <w:rFonts w:ascii="Lucida Grande" w:eastAsia="Times New Roman" w:hAnsi="Lucida Grande" w:cs="Lucida Grande"/>
      <w:sz w:val="18"/>
      <w:szCs w:val="18"/>
      <w:lang w:val="bg-BG"/>
    </w:rPr>
  </w:style>
  <w:style w:type="character" w:styleId="CommentReference">
    <w:name w:val="annotation reference"/>
    <w:basedOn w:val="DefaultParagraphFont"/>
    <w:uiPriority w:val="99"/>
    <w:semiHidden/>
    <w:unhideWhenUsed/>
    <w:rsid w:val="00C45774"/>
    <w:rPr>
      <w:sz w:val="16"/>
      <w:szCs w:val="16"/>
    </w:rPr>
  </w:style>
  <w:style w:type="paragraph" w:styleId="CommentText">
    <w:name w:val="annotation text"/>
    <w:basedOn w:val="Normal"/>
    <w:link w:val="CommentTextChar"/>
    <w:uiPriority w:val="99"/>
    <w:semiHidden/>
    <w:unhideWhenUsed/>
    <w:rsid w:val="00C45774"/>
    <w:rPr>
      <w:sz w:val="20"/>
      <w:szCs w:val="20"/>
    </w:rPr>
  </w:style>
  <w:style w:type="character" w:customStyle="1" w:styleId="CommentTextChar">
    <w:name w:val="Comment Text Char"/>
    <w:basedOn w:val="DefaultParagraphFont"/>
    <w:link w:val="CommentText"/>
    <w:uiPriority w:val="99"/>
    <w:semiHidden/>
    <w:rsid w:val="00C45774"/>
    <w:rPr>
      <w:rFonts w:ascii="Times New Roman" w:eastAsia="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C45774"/>
    <w:rPr>
      <w:b/>
      <w:bCs/>
    </w:rPr>
  </w:style>
  <w:style w:type="character" w:customStyle="1" w:styleId="CommentSubjectChar">
    <w:name w:val="Comment Subject Char"/>
    <w:basedOn w:val="CommentTextChar"/>
    <w:link w:val="CommentSubject"/>
    <w:uiPriority w:val="99"/>
    <w:semiHidden/>
    <w:rsid w:val="00C45774"/>
    <w:rPr>
      <w:rFonts w:ascii="Times New Roman" w:eastAsia="Times New Roman" w:hAnsi="Times New Roman" w:cs="Times New Roman"/>
      <w:b/>
      <w:bCs/>
      <w:sz w:val="20"/>
      <w:szCs w:val="20"/>
      <w:lang w:val="bg-BG"/>
    </w:rPr>
  </w:style>
  <w:style w:type="character" w:customStyle="1" w:styleId="ListParagraphChar">
    <w:name w:val="List Paragraph Char"/>
    <w:link w:val="ListParagraph"/>
    <w:uiPriority w:val="34"/>
    <w:rsid w:val="005711D4"/>
    <w:rPr>
      <w:rFonts w:ascii="Times New Roman" w:eastAsia="Times New Roman" w:hAnsi="Times New Roman"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26055E3DD5C7E4486659C822AD70BF4"/>
        <w:category>
          <w:name w:val="General"/>
          <w:gallery w:val="placeholder"/>
        </w:category>
        <w:types>
          <w:type w:val="bbPlcHdr"/>
        </w:types>
        <w:behaviors>
          <w:behavior w:val="content"/>
        </w:behaviors>
        <w:guid w:val="{9822F216-5415-5A4F-88CD-3BAF988F3DAE}"/>
      </w:docPartPr>
      <w:docPartBody>
        <w:p w:rsidR="002E20BA" w:rsidRDefault="002E20BA" w:rsidP="002E20BA">
          <w:pPr>
            <w:pStyle w:val="A26055E3DD5C7E4486659C822AD70BF4"/>
          </w:pPr>
          <w:r>
            <w:t>[Type text]</w:t>
          </w:r>
        </w:p>
      </w:docPartBody>
    </w:docPart>
    <w:docPart>
      <w:docPartPr>
        <w:name w:val="76507DF4B4F2D24D87B462E91467FEDE"/>
        <w:category>
          <w:name w:val="General"/>
          <w:gallery w:val="placeholder"/>
        </w:category>
        <w:types>
          <w:type w:val="bbPlcHdr"/>
        </w:types>
        <w:behaviors>
          <w:behavior w:val="content"/>
        </w:behaviors>
        <w:guid w:val="{F743A301-B2C7-2C48-BB96-C5926A44453B}"/>
      </w:docPartPr>
      <w:docPartBody>
        <w:p w:rsidR="002E20BA" w:rsidRDefault="002E20BA" w:rsidP="002E20BA">
          <w:pPr>
            <w:pStyle w:val="76507DF4B4F2D24D87B462E91467FEDE"/>
          </w:pPr>
          <w:r>
            <w:t>[Type text]</w:t>
          </w:r>
        </w:p>
      </w:docPartBody>
    </w:docPart>
    <w:docPart>
      <w:docPartPr>
        <w:name w:val="14E12E960B04754AB5D04138CA93F496"/>
        <w:category>
          <w:name w:val="General"/>
          <w:gallery w:val="placeholder"/>
        </w:category>
        <w:types>
          <w:type w:val="bbPlcHdr"/>
        </w:types>
        <w:behaviors>
          <w:behavior w:val="content"/>
        </w:behaviors>
        <w:guid w:val="{5974DD2F-2297-474C-9479-CFA9793F6566}"/>
      </w:docPartPr>
      <w:docPartBody>
        <w:p w:rsidR="002E20BA" w:rsidRDefault="002E20BA" w:rsidP="002E20BA">
          <w:pPr>
            <w:pStyle w:val="14E12E960B04754AB5D04138CA93F49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Narrow-Bold">
    <w:altName w:val="Arial Unicode MS"/>
    <w:panose1 w:val="00000000000000000000"/>
    <w:charset w:val="80"/>
    <w:family w:val="auto"/>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MS Gothic">
    <w:altName w:val="?l?r ?S?V?b?N"/>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0BA"/>
    <w:rsid w:val="00032695"/>
    <w:rsid w:val="002E20BA"/>
    <w:rsid w:val="00680A7A"/>
    <w:rsid w:val="00FC2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6055E3DD5C7E4486659C822AD70BF4">
    <w:name w:val="A26055E3DD5C7E4486659C822AD70BF4"/>
    <w:rsid w:val="002E20BA"/>
  </w:style>
  <w:style w:type="paragraph" w:customStyle="1" w:styleId="76507DF4B4F2D24D87B462E91467FEDE">
    <w:name w:val="76507DF4B4F2D24D87B462E91467FEDE"/>
    <w:rsid w:val="002E20BA"/>
  </w:style>
  <w:style w:type="paragraph" w:customStyle="1" w:styleId="14E12E960B04754AB5D04138CA93F496">
    <w:name w:val="14E12E960B04754AB5D04138CA93F496"/>
    <w:rsid w:val="002E20BA"/>
  </w:style>
  <w:style w:type="paragraph" w:customStyle="1" w:styleId="DFAA83E61C8F1D43A1FE7F7BE06A89B1">
    <w:name w:val="DFAA83E61C8F1D43A1FE7F7BE06A89B1"/>
    <w:rsid w:val="002E20BA"/>
  </w:style>
  <w:style w:type="paragraph" w:customStyle="1" w:styleId="B921092149DC9B49943CEEC0C60C03D2">
    <w:name w:val="B921092149DC9B49943CEEC0C60C03D2"/>
    <w:rsid w:val="002E20BA"/>
  </w:style>
  <w:style w:type="paragraph" w:customStyle="1" w:styleId="9F656BE96C2FE142A060DFA61730193E">
    <w:name w:val="9F656BE96C2FE142A060DFA61730193E"/>
    <w:rsid w:val="002E20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6055E3DD5C7E4486659C822AD70BF4">
    <w:name w:val="A26055E3DD5C7E4486659C822AD70BF4"/>
    <w:rsid w:val="002E20BA"/>
  </w:style>
  <w:style w:type="paragraph" w:customStyle="1" w:styleId="76507DF4B4F2D24D87B462E91467FEDE">
    <w:name w:val="76507DF4B4F2D24D87B462E91467FEDE"/>
    <w:rsid w:val="002E20BA"/>
  </w:style>
  <w:style w:type="paragraph" w:customStyle="1" w:styleId="14E12E960B04754AB5D04138CA93F496">
    <w:name w:val="14E12E960B04754AB5D04138CA93F496"/>
    <w:rsid w:val="002E20BA"/>
  </w:style>
  <w:style w:type="paragraph" w:customStyle="1" w:styleId="DFAA83E61C8F1D43A1FE7F7BE06A89B1">
    <w:name w:val="DFAA83E61C8F1D43A1FE7F7BE06A89B1"/>
    <w:rsid w:val="002E20BA"/>
  </w:style>
  <w:style w:type="paragraph" w:customStyle="1" w:styleId="B921092149DC9B49943CEEC0C60C03D2">
    <w:name w:val="B921092149DC9B49943CEEC0C60C03D2"/>
    <w:rsid w:val="002E20BA"/>
  </w:style>
  <w:style w:type="paragraph" w:customStyle="1" w:styleId="9F656BE96C2FE142A060DFA61730193E">
    <w:name w:val="9F656BE96C2FE142A060DFA61730193E"/>
    <w:rsid w:val="002E2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9F72D-2888-4C8D-870B-EE506294D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4235</Words>
  <Characters>24142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 Iordanova</dc:creator>
  <cp:lastModifiedBy>Violeta Dzhukelova</cp:lastModifiedBy>
  <cp:revision>9</cp:revision>
  <dcterms:created xsi:type="dcterms:W3CDTF">2014-06-21T06:42:00Z</dcterms:created>
  <dcterms:modified xsi:type="dcterms:W3CDTF">2014-07-29T09:31:00Z</dcterms:modified>
</cp:coreProperties>
</file>