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364BF" w14:textId="77777777" w:rsidR="00850D36" w:rsidRDefault="00850D36" w:rsidP="002E66EA">
      <w:pPr>
        <w:jc w:val="center"/>
        <w:rPr>
          <w:rFonts w:ascii="Times New Roman" w:hAnsi="Times New Roman" w:cs="Times New Roman"/>
          <w:sz w:val="26"/>
          <w:szCs w:val="26"/>
          <w:lang w:val="bg-BG"/>
        </w:rPr>
      </w:pPr>
    </w:p>
    <w:p w14:paraId="026968B4" w14:textId="7D1A3440" w:rsidR="00F42943" w:rsidRDefault="002E66EA" w:rsidP="002E66EA">
      <w:pPr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r w:rsidRPr="002E66EA">
        <w:rPr>
          <w:rFonts w:ascii="Times New Roman" w:hAnsi="Times New Roman" w:cs="Times New Roman"/>
          <w:sz w:val="26"/>
          <w:szCs w:val="26"/>
          <w:lang w:val="bg-BG"/>
        </w:rPr>
        <w:t>ТЕМИ И ИНФОРМАЦИЯ ЗА КУРСОВЕТЕ ОТ КАТАЛОГ</w:t>
      </w:r>
      <w:r w:rsidR="00575911">
        <w:rPr>
          <w:rFonts w:ascii="Times New Roman" w:hAnsi="Times New Roman" w:cs="Times New Roman"/>
          <w:sz w:val="26"/>
          <w:szCs w:val="26"/>
          <w:lang w:val="bg-BG"/>
        </w:rPr>
        <w:t>А НА АКАДЕМИЯТА ЗА ФОНДОВЕТЕ НА ЕС</w:t>
      </w:r>
      <w:r w:rsidRPr="002E66EA">
        <w:rPr>
          <w:rFonts w:ascii="Times New Roman" w:hAnsi="Times New Roman" w:cs="Times New Roman"/>
          <w:sz w:val="26"/>
          <w:szCs w:val="26"/>
          <w:lang w:val="bg-BG"/>
        </w:rPr>
        <w:t>,</w:t>
      </w:r>
      <w:r w:rsidRPr="002E66EA">
        <w:rPr>
          <w:rFonts w:ascii="Times New Roman" w:hAnsi="Times New Roman" w:cs="Times New Roman"/>
          <w:sz w:val="26"/>
          <w:szCs w:val="26"/>
        </w:rPr>
        <w:t xml:space="preserve"> </w:t>
      </w:r>
      <w:r w:rsidRPr="002E66EA">
        <w:rPr>
          <w:rFonts w:ascii="Times New Roman" w:hAnsi="Times New Roman" w:cs="Times New Roman"/>
          <w:sz w:val="26"/>
          <w:szCs w:val="26"/>
          <w:lang w:val="bg-BG"/>
        </w:rPr>
        <w:t>КОИТО ЩЕ СЕ РАЗРАБОТВАТ ПО ПРОЕКТ„АКАДЕМИЯ ЗА ФОНДОВЕТЕ НА ЕС: РАЗВИТИЕ И ОСИГУРЯВАНЕ НА СИСТЕМАТИЗИРАН ХОРИЗОНТАЛЕН ТРАНСФЕР НА ЗНАНИЯ И ОБУЧЕНИЯ ЗА ЕФЕКТИВНОТО ИЗПОЛЗВАНЕ НА ЕСИФ И ЕФСУ.“</w:t>
      </w:r>
    </w:p>
    <w:p w14:paraId="60960A67" w14:textId="77777777" w:rsidR="000E0A7E" w:rsidRPr="002E66EA" w:rsidRDefault="000E0A7E" w:rsidP="002E66EA">
      <w:pPr>
        <w:jc w:val="center"/>
        <w:rPr>
          <w:rFonts w:ascii="Times New Roman" w:eastAsia="Calibri" w:hAnsi="Times New Roman" w:cs="Times New Roman"/>
          <w:b/>
          <w:smallCaps/>
          <w:sz w:val="26"/>
          <w:szCs w:val="26"/>
          <w:lang w:val="bg-BG"/>
        </w:rPr>
      </w:pPr>
    </w:p>
    <w:tbl>
      <w:tblPr>
        <w:tblStyle w:val="TableGrid"/>
        <w:tblW w:w="9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143"/>
        <w:gridCol w:w="1562"/>
        <w:gridCol w:w="6297"/>
      </w:tblGrid>
      <w:tr w:rsidR="000E0A7E" w:rsidRPr="008F367E" w14:paraId="418A3A6D" w14:textId="77777777" w:rsidTr="000E0A7E">
        <w:trPr>
          <w:gridBefore w:val="1"/>
          <w:wBefore w:w="85" w:type="dxa"/>
        </w:trPr>
        <w:tc>
          <w:tcPr>
            <w:tcW w:w="1143" w:type="dxa"/>
          </w:tcPr>
          <w:p w14:paraId="4135CBCA" w14:textId="77777777" w:rsidR="000E0A7E" w:rsidRPr="002E7FEB" w:rsidRDefault="000E0A7E" w:rsidP="00857F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246A8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g-BG"/>
              </w:rPr>
              <w:t>А-ЕФ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g-BG"/>
              </w:rPr>
              <w:t>-1</w:t>
            </w:r>
          </w:p>
        </w:tc>
        <w:tc>
          <w:tcPr>
            <w:tcW w:w="7857" w:type="dxa"/>
            <w:gridSpan w:val="2"/>
          </w:tcPr>
          <w:p w14:paraId="47D7EC1F" w14:textId="77777777" w:rsidR="000E0A7E" w:rsidRPr="008F367E" w:rsidRDefault="000E0A7E" w:rsidP="00857F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F36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Харта на основните права на Европейския съюз и нейното спазване при усвояването на европейските структурни и инвестиционни фондове</w:t>
            </w:r>
          </w:p>
        </w:tc>
      </w:tr>
      <w:tr w:rsidR="000E0A7E" w:rsidRPr="00266E1D" w14:paraId="48201779" w14:textId="77777777" w:rsidTr="000E0A7E">
        <w:tblPrEx>
          <w:tblBorders>
            <w:insideV w:val="single" w:sz="4" w:space="0" w:color="auto"/>
          </w:tblBorders>
        </w:tblPrEx>
        <w:tc>
          <w:tcPr>
            <w:tcW w:w="2790" w:type="dxa"/>
            <w:gridSpan w:val="3"/>
          </w:tcPr>
          <w:p w14:paraId="2C874B22" w14:textId="77777777" w:rsidR="000E0A7E" w:rsidRPr="00D81912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D8191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Целева група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297" w:type="dxa"/>
          </w:tcPr>
          <w:p w14:paraId="5D5A1EAF" w14:textId="77777777" w:rsidR="000E0A7E" w:rsidRPr="00266E1D" w:rsidRDefault="000E0A7E" w:rsidP="000E0A7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7E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в структури/звена от държавната администрация, отговорни за управлението на средствата от Европейските фондове при споделено управление</w:t>
            </w:r>
            <w:r w:rsidRPr="00266E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6557F66A" w14:textId="77777777" w:rsidR="000E0A7E" w:rsidRPr="00266E1D" w:rsidRDefault="000E0A7E" w:rsidP="000E0A7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6E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Служители в структури/звена от държавната администрация, отговорни за отключващите условия; </w:t>
            </w:r>
          </w:p>
          <w:p w14:paraId="7A952E59" w14:textId="77777777" w:rsidR="000E0A7E" w:rsidRPr="00266E1D" w:rsidRDefault="000E0A7E" w:rsidP="000E0A7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6E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в структури от държавната администрация – кандидати и бенефициенти по програмите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0E0A7E" w:rsidRPr="00266E1D" w14:paraId="594FA9C5" w14:textId="77777777" w:rsidTr="000E0A7E">
        <w:tblPrEx>
          <w:tblBorders>
            <w:insideV w:val="single" w:sz="4" w:space="0" w:color="auto"/>
          </w:tblBorders>
        </w:tblPrEx>
        <w:trPr>
          <w:trHeight w:val="337"/>
        </w:trPr>
        <w:tc>
          <w:tcPr>
            <w:tcW w:w="2790" w:type="dxa"/>
            <w:gridSpan w:val="3"/>
          </w:tcPr>
          <w:p w14:paraId="123162A3" w14:textId="77777777" w:rsidR="000E0A7E" w:rsidRPr="00D81912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</w:p>
        </w:tc>
        <w:tc>
          <w:tcPr>
            <w:tcW w:w="6297" w:type="dxa"/>
          </w:tcPr>
          <w:p w14:paraId="0BA1CD5A" w14:textId="77777777" w:rsidR="000E0A7E" w:rsidRPr="00266E1D" w:rsidRDefault="000E0A7E" w:rsidP="00857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E0A7E" w:rsidRPr="00266E1D" w14:paraId="6D1F2C9D" w14:textId="77777777" w:rsidTr="000E0A7E">
        <w:tblPrEx>
          <w:tblBorders>
            <w:insideV w:val="single" w:sz="4" w:space="0" w:color="auto"/>
          </w:tblBorders>
        </w:tblPrEx>
        <w:tc>
          <w:tcPr>
            <w:tcW w:w="2790" w:type="dxa"/>
            <w:gridSpan w:val="3"/>
          </w:tcPr>
          <w:p w14:paraId="6030CD9F" w14:textId="77777777" w:rsidR="000E0A7E" w:rsidRPr="00D81912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D8191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Описание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297" w:type="dxa"/>
          </w:tcPr>
          <w:p w14:paraId="4B4D2B8C" w14:textId="77777777" w:rsidR="000E0A7E" w:rsidRDefault="000E0A7E" w:rsidP="00857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A0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Обучението има за цел да предостави на участниците задълбочено разбиране за Хартата на основните права на Европейския съюз и да развие техните умения за ефективното й прилагане в ежедневната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си</w:t>
            </w:r>
            <w:r w:rsidRPr="004A0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работа. Чрез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курса</w:t>
            </w:r>
            <w:r w:rsidRPr="004A0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участниците ще усвоят способи за проверка за потенциални нарушения на основните права и свободи и ще бъдат подготвени за ефективно сътрудничество с компетентните национални органи. По този начин ще се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благоприятства и</w:t>
            </w:r>
            <w:r w:rsidRPr="004A0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съответствието на проектите и инициативите, финансирани от европейските структурни и инвестиционни фондове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България</w:t>
            </w:r>
            <w:r w:rsidRPr="004A0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с принципите на основните права и свободи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ЕС</w:t>
            </w:r>
            <w:r w:rsidRPr="004A0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6A8C6B14" w14:textId="77777777" w:rsidR="000E0A7E" w:rsidRPr="00266E1D" w:rsidRDefault="000E0A7E" w:rsidP="00857F6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  <w:p w14:paraId="27F4DA93" w14:textId="77777777" w:rsidR="000E0A7E" w:rsidRDefault="000E0A7E" w:rsidP="00857F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Ще бъдат разгледани следните теми:</w:t>
            </w:r>
          </w:p>
          <w:p w14:paraId="7771F9FD" w14:textId="77777777" w:rsidR="000E0A7E" w:rsidRDefault="000E0A7E" w:rsidP="00857F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  <w:p w14:paraId="6A904EC7" w14:textId="77777777" w:rsidR="000E0A7E" w:rsidRPr="004A0A4A" w:rsidRDefault="000E0A7E" w:rsidP="000E0A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4A0A4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lastRenderedPageBreak/>
              <w:t>Въведение в Хартата на основните права на Европейския съюз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;</w:t>
            </w:r>
          </w:p>
          <w:p w14:paraId="3D2B097A" w14:textId="77777777" w:rsidR="000E0A7E" w:rsidRPr="004A0A4A" w:rsidRDefault="000E0A7E" w:rsidP="000E0A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4A0A4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Основни права и свободи, залегнали в Хартата,</w:t>
            </w:r>
            <w:r>
              <w:t xml:space="preserve"> </w:t>
            </w:r>
            <w:r w:rsidRPr="004A0A4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свързани с работата на държавната администрация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;</w:t>
            </w:r>
          </w:p>
          <w:p w14:paraId="3717575A" w14:textId="77777777" w:rsidR="000E0A7E" w:rsidRPr="004A0A4A" w:rsidRDefault="000E0A7E" w:rsidP="000E0A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4A0A4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Право на добра администрация по Хартата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;</w:t>
            </w:r>
          </w:p>
          <w:p w14:paraId="157EDCDB" w14:textId="77777777" w:rsidR="000E0A7E" w:rsidRPr="004A0A4A" w:rsidRDefault="000E0A7E" w:rsidP="000E0A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4A0A4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Насоки за гарантиране на спазването на Хартата при усвояването на европейските структурни и инвестиционни фондове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;</w:t>
            </w:r>
          </w:p>
          <w:p w14:paraId="3EEB8A23" w14:textId="77777777" w:rsidR="000E0A7E" w:rsidRPr="00C54CAE" w:rsidRDefault="000E0A7E" w:rsidP="000E0A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4A0A4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Проверка за нарушения и компетентни органи по основните права на ЕС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.</w:t>
            </w:r>
          </w:p>
        </w:tc>
      </w:tr>
      <w:tr w:rsidR="000E0A7E" w:rsidRPr="00266E1D" w14:paraId="63200AA8" w14:textId="77777777" w:rsidTr="000E0A7E">
        <w:tblPrEx>
          <w:tblBorders>
            <w:insideV w:val="single" w:sz="4" w:space="0" w:color="auto"/>
          </w:tblBorders>
        </w:tblPrEx>
        <w:tc>
          <w:tcPr>
            <w:tcW w:w="2790" w:type="dxa"/>
            <w:gridSpan w:val="3"/>
          </w:tcPr>
          <w:p w14:paraId="5FFF8350" w14:textId="77777777" w:rsidR="000E0A7E" w:rsidRPr="00D81912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</w:p>
        </w:tc>
        <w:tc>
          <w:tcPr>
            <w:tcW w:w="6297" w:type="dxa"/>
          </w:tcPr>
          <w:p w14:paraId="685D6CB3" w14:textId="77777777" w:rsidR="000E0A7E" w:rsidRPr="00266E1D" w:rsidRDefault="000E0A7E" w:rsidP="00857F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 w:rsidR="000E0A7E" w:rsidRPr="00266E1D" w14:paraId="62B4C8C1" w14:textId="77777777" w:rsidTr="000E0A7E">
        <w:tblPrEx>
          <w:tblBorders>
            <w:insideV w:val="single" w:sz="4" w:space="0" w:color="auto"/>
          </w:tblBorders>
        </w:tblPrEx>
        <w:trPr>
          <w:trHeight w:val="710"/>
        </w:trPr>
        <w:tc>
          <w:tcPr>
            <w:tcW w:w="2790" w:type="dxa"/>
            <w:gridSpan w:val="3"/>
          </w:tcPr>
          <w:p w14:paraId="5F45C3FE" w14:textId="77777777" w:rsidR="000E0A7E" w:rsidRPr="00D81912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D8191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Очаквани резултати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297" w:type="dxa"/>
          </w:tcPr>
          <w:p w14:paraId="127CD5DF" w14:textId="77777777" w:rsidR="000E0A7E" w:rsidRDefault="000E0A7E" w:rsidP="00857F6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266E1D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След завършване на обучението участниците ще: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</w:t>
            </w:r>
          </w:p>
          <w:p w14:paraId="5A258362" w14:textId="77777777" w:rsidR="000E0A7E" w:rsidRDefault="000E0A7E" w:rsidP="000E0A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Знаят с</w:t>
            </w:r>
            <w:r w:rsidRPr="004A0A4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ъдържанието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характеристиките</w:t>
            </w:r>
            <w:r w:rsidRPr="004A0A4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на Хартата на основните права на Европейския съюз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;</w:t>
            </w:r>
          </w:p>
          <w:p w14:paraId="6C2E295B" w14:textId="77777777" w:rsidR="000E0A7E" w:rsidRDefault="000E0A7E" w:rsidP="000E0A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Познават м</w:t>
            </w:r>
            <w:r w:rsidRPr="004A0A4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етоди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те</w:t>
            </w:r>
            <w:r w:rsidRPr="004A0A4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за оценка на съответствието на проекти и инициативи 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основните права и свободи по</w:t>
            </w:r>
            <w:r w:rsidRPr="004A0A4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Хартата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;</w:t>
            </w:r>
          </w:p>
          <w:p w14:paraId="41F57155" w14:textId="77777777" w:rsidR="000E0A7E" w:rsidRDefault="000E0A7E" w:rsidP="000E0A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Разбират в</w:t>
            </w:r>
            <w:r w:rsidRPr="004A0A4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ажността на спазването на основните права и свободи при усвояването на европейските структурни и инвестиционни фондове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;</w:t>
            </w:r>
          </w:p>
          <w:p w14:paraId="0009ABAA" w14:textId="77777777" w:rsidR="000E0A7E" w:rsidRDefault="000E0A7E" w:rsidP="000E0A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Прилагат п</w:t>
            </w:r>
            <w:r w:rsidRPr="004A0A4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ринципите на Хартата в ежедневната си работа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;</w:t>
            </w:r>
          </w:p>
          <w:p w14:paraId="0E0B4DCF" w14:textId="77777777" w:rsidR="000E0A7E" w:rsidRPr="00266E1D" w:rsidRDefault="000E0A7E" w:rsidP="000E0A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Имат по-добро разбиране з</w:t>
            </w:r>
            <w:r w:rsidRPr="00B52BBD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а процесите и процедурите, свързани 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очакванията на ЕС за</w:t>
            </w:r>
            <w:r w:rsidRPr="00B52BBD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прилагането на Хартата 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административната практика.</w:t>
            </w:r>
          </w:p>
        </w:tc>
      </w:tr>
      <w:tr w:rsidR="000E0A7E" w:rsidRPr="00266E1D" w14:paraId="758B8509" w14:textId="77777777" w:rsidTr="000E0A7E">
        <w:tblPrEx>
          <w:tblBorders>
            <w:insideV w:val="single" w:sz="4" w:space="0" w:color="auto"/>
          </w:tblBorders>
        </w:tblPrEx>
        <w:trPr>
          <w:trHeight w:val="265"/>
        </w:trPr>
        <w:tc>
          <w:tcPr>
            <w:tcW w:w="2790" w:type="dxa"/>
            <w:gridSpan w:val="3"/>
          </w:tcPr>
          <w:p w14:paraId="4C867158" w14:textId="77777777" w:rsidR="000E0A7E" w:rsidRPr="00D81912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</w:p>
        </w:tc>
        <w:tc>
          <w:tcPr>
            <w:tcW w:w="6297" w:type="dxa"/>
          </w:tcPr>
          <w:p w14:paraId="5CB70D71" w14:textId="77777777" w:rsidR="000E0A7E" w:rsidRPr="00266E1D" w:rsidRDefault="000E0A7E" w:rsidP="00857F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 w:rsidR="000E0A7E" w:rsidRPr="00266E1D" w14:paraId="68D20D91" w14:textId="77777777" w:rsidTr="000E0A7E">
        <w:tblPrEx>
          <w:tblBorders>
            <w:insideV w:val="single" w:sz="4" w:space="0" w:color="auto"/>
          </w:tblBorders>
        </w:tblPrEx>
        <w:tc>
          <w:tcPr>
            <w:tcW w:w="2790" w:type="dxa"/>
            <w:gridSpan w:val="3"/>
          </w:tcPr>
          <w:p w14:paraId="047B9412" w14:textId="77777777" w:rsidR="000E0A7E" w:rsidRPr="00D81912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D8191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Продължителност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297" w:type="dxa"/>
          </w:tcPr>
          <w:p w14:paraId="13EC3C4D" w14:textId="77777777" w:rsidR="000E0A7E" w:rsidRPr="0043390A" w:rsidRDefault="000E0A7E" w:rsidP="00857F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16 уч. ч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2 дни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</w:t>
            </w:r>
          </w:p>
        </w:tc>
      </w:tr>
      <w:tr w:rsidR="000E0A7E" w:rsidRPr="00266E1D" w14:paraId="5CD77DFF" w14:textId="77777777" w:rsidTr="000E0A7E">
        <w:tblPrEx>
          <w:tblBorders>
            <w:insideV w:val="single" w:sz="4" w:space="0" w:color="auto"/>
          </w:tblBorders>
        </w:tblPrEx>
        <w:tc>
          <w:tcPr>
            <w:tcW w:w="2790" w:type="dxa"/>
            <w:gridSpan w:val="3"/>
          </w:tcPr>
          <w:p w14:paraId="5D5F6B56" w14:textId="77777777" w:rsidR="000E0A7E" w:rsidRPr="00D81912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D8191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Форма на провеждане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297" w:type="dxa"/>
          </w:tcPr>
          <w:p w14:paraId="30A59F28" w14:textId="77777777" w:rsidR="000E0A7E" w:rsidRPr="00266E1D" w:rsidRDefault="000E0A7E" w:rsidP="00857F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Присъствена </w:t>
            </w:r>
          </w:p>
        </w:tc>
      </w:tr>
    </w:tbl>
    <w:p w14:paraId="5A79B1ED" w14:textId="77777777" w:rsidR="00F42943" w:rsidRDefault="00F42943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0702E1CB" w14:textId="77777777" w:rsidR="000E0A7E" w:rsidRDefault="000E0A7E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608B4A72" w14:textId="77777777" w:rsidR="000E0A7E" w:rsidRDefault="000E0A7E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43800D78" w14:textId="77777777" w:rsidR="000E0A7E" w:rsidRDefault="000E0A7E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45A78345" w14:textId="77777777" w:rsidR="000E0A7E" w:rsidRDefault="000E0A7E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7F49064F" w14:textId="77777777" w:rsidR="000E0A7E" w:rsidRDefault="000E0A7E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75EDECF9" w14:textId="77777777" w:rsidR="000E0A7E" w:rsidRDefault="000E0A7E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46CAA78E" w14:textId="77777777" w:rsidR="000E0A7E" w:rsidRDefault="000E0A7E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509AFCBF" w14:textId="77777777" w:rsidR="000E0A7E" w:rsidRDefault="000E0A7E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5BB5A9C8" w14:textId="77777777" w:rsidR="000E0A7E" w:rsidRDefault="000E0A7E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0F5FC559" w14:textId="77777777" w:rsidR="000E0A7E" w:rsidRDefault="000E0A7E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3238D29B" w14:textId="77777777" w:rsidR="000E0A7E" w:rsidRDefault="000E0A7E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5DBEF829" w14:textId="77777777" w:rsidR="000E0A7E" w:rsidRDefault="000E0A7E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6735A924" w14:textId="10A6C185" w:rsidR="000E0A7E" w:rsidRDefault="000E0A7E">
      <w:pPr>
        <w:spacing w:after="160" w:line="259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br w:type="page"/>
      </w:r>
    </w:p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080"/>
        <w:gridCol w:w="1620"/>
        <w:gridCol w:w="6282"/>
        <w:gridCol w:w="10"/>
      </w:tblGrid>
      <w:tr w:rsidR="000E0A7E" w:rsidRPr="009A0BD4" w14:paraId="2E61C4E0" w14:textId="77777777" w:rsidTr="000E0A7E">
        <w:trPr>
          <w:gridBefore w:val="1"/>
          <w:gridAfter w:val="1"/>
          <w:wBefore w:w="85" w:type="dxa"/>
          <w:wAfter w:w="10" w:type="dxa"/>
        </w:trPr>
        <w:tc>
          <w:tcPr>
            <w:tcW w:w="1080" w:type="dxa"/>
          </w:tcPr>
          <w:p w14:paraId="656D8BA1" w14:textId="77777777" w:rsidR="000E0A7E" w:rsidRPr="008C62B0" w:rsidRDefault="000E0A7E" w:rsidP="00857F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246A8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g-BG"/>
              </w:rPr>
              <w:lastRenderedPageBreak/>
              <w:t>А-ПД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g-BG"/>
              </w:rPr>
              <w:t>-1</w:t>
            </w:r>
          </w:p>
        </w:tc>
        <w:tc>
          <w:tcPr>
            <w:tcW w:w="7902" w:type="dxa"/>
            <w:gridSpan w:val="2"/>
          </w:tcPr>
          <w:p w14:paraId="3692876A" w14:textId="77777777" w:rsidR="000E0A7E" w:rsidRPr="00BB3CE8" w:rsidRDefault="000E0A7E" w:rsidP="00857F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BB3C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Програмиране</w:t>
            </w:r>
            <w:r w:rsidRPr="00BB3CE8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B3C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подготовка и откриване на процедури за предоставяне на безвъзмездна финансова помощ по Закона за управление на средствата от Европейските фондове при споделено управление – въвеждащ модул</w:t>
            </w:r>
          </w:p>
        </w:tc>
      </w:tr>
      <w:tr w:rsidR="000E0A7E" w:rsidRPr="00BB3CE8" w14:paraId="5DB8095B" w14:textId="77777777" w:rsidTr="000E0A7E">
        <w:tblPrEx>
          <w:tblBorders>
            <w:insideV w:val="single" w:sz="4" w:space="0" w:color="auto"/>
          </w:tblBorders>
        </w:tblPrEx>
        <w:tc>
          <w:tcPr>
            <w:tcW w:w="2785" w:type="dxa"/>
            <w:gridSpan w:val="3"/>
          </w:tcPr>
          <w:p w14:paraId="6FF4D2D9" w14:textId="77777777" w:rsidR="000E0A7E" w:rsidRPr="00BB3CE8" w:rsidRDefault="000E0A7E" w:rsidP="00857F6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BB3C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Целева група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292" w:type="dxa"/>
            <w:gridSpan w:val="2"/>
          </w:tcPr>
          <w:p w14:paraId="1E49B3FD" w14:textId="77777777" w:rsidR="000E0A7E" w:rsidRPr="00BB3CE8" w:rsidRDefault="000E0A7E" w:rsidP="000E0A7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sz w:val="24"/>
                <w:szCs w:val="24"/>
              </w:rPr>
              <w:t>Служители в структури/звена от държавната администрация, отговорни за управлението на средствата от Европейските фондове при споделено управление;</w:t>
            </w:r>
          </w:p>
          <w:p w14:paraId="0C8AACC8" w14:textId="77777777" w:rsidR="000E0A7E" w:rsidRPr="00BB3CE8" w:rsidRDefault="000E0A7E" w:rsidP="000E0A7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sz w:val="24"/>
                <w:szCs w:val="24"/>
              </w:rPr>
              <w:t xml:space="preserve">Служители в структури/звена от държавната администрация, отговорни за отключващите условия; </w:t>
            </w:r>
          </w:p>
          <w:p w14:paraId="3F132D27" w14:textId="77777777" w:rsidR="000E0A7E" w:rsidRPr="00BB3CE8" w:rsidRDefault="000E0A7E" w:rsidP="000E0A7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sz w:val="24"/>
                <w:szCs w:val="24"/>
              </w:rPr>
              <w:t>Служители в структури от държавната администрация – кандидати и бенефициенти по програмите;</w:t>
            </w:r>
          </w:p>
        </w:tc>
      </w:tr>
      <w:tr w:rsidR="000E0A7E" w:rsidRPr="00BB3CE8" w14:paraId="55761E41" w14:textId="77777777" w:rsidTr="000E0A7E">
        <w:tblPrEx>
          <w:tblBorders>
            <w:insideV w:val="single" w:sz="4" w:space="0" w:color="auto"/>
          </w:tblBorders>
        </w:tblPrEx>
        <w:trPr>
          <w:trHeight w:val="337"/>
        </w:trPr>
        <w:tc>
          <w:tcPr>
            <w:tcW w:w="2785" w:type="dxa"/>
            <w:gridSpan w:val="3"/>
          </w:tcPr>
          <w:p w14:paraId="784BE03E" w14:textId="77777777" w:rsidR="000E0A7E" w:rsidRPr="00BB3CE8" w:rsidRDefault="000E0A7E" w:rsidP="00857F6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292" w:type="dxa"/>
            <w:gridSpan w:val="2"/>
          </w:tcPr>
          <w:p w14:paraId="11E691DA" w14:textId="77777777" w:rsidR="000E0A7E" w:rsidRPr="00BB3CE8" w:rsidRDefault="000E0A7E" w:rsidP="0085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7E" w:rsidRPr="00BB3CE8" w14:paraId="354AD030" w14:textId="77777777" w:rsidTr="000E0A7E">
        <w:tblPrEx>
          <w:tblBorders>
            <w:insideV w:val="single" w:sz="4" w:space="0" w:color="auto"/>
          </w:tblBorders>
        </w:tblPrEx>
        <w:tc>
          <w:tcPr>
            <w:tcW w:w="2785" w:type="dxa"/>
            <w:gridSpan w:val="3"/>
          </w:tcPr>
          <w:p w14:paraId="2F737716" w14:textId="77777777" w:rsidR="000E0A7E" w:rsidRPr="00BB3CE8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BB3C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292" w:type="dxa"/>
            <w:gridSpan w:val="2"/>
          </w:tcPr>
          <w:p w14:paraId="7BAC47CD" w14:textId="77777777" w:rsidR="000E0A7E" w:rsidRPr="00BB3CE8" w:rsidRDefault="000E0A7E" w:rsidP="0085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sz w:val="24"/>
                <w:szCs w:val="24"/>
              </w:rPr>
              <w:t>Обучението има за цел да осигури познания в областта на подготовката и откриването на процедури за представянето на безвъзмездна финансова помощ (БФП) по Закона за управление на средствата от Европейските фондове при споделено управление.</w:t>
            </w:r>
          </w:p>
          <w:p w14:paraId="1B4B8840" w14:textId="77777777" w:rsidR="000E0A7E" w:rsidRPr="00BB3CE8" w:rsidRDefault="000E0A7E" w:rsidP="0085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6ADA2" w14:textId="77777777" w:rsidR="000E0A7E" w:rsidRPr="00BB3CE8" w:rsidRDefault="000E0A7E" w:rsidP="00857F6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noProof/>
                <w:sz w:val="24"/>
                <w:szCs w:val="24"/>
              </w:rPr>
              <w:t>Ще бъдат разгледани следните теми:</w:t>
            </w:r>
          </w:p>
          <w:p w14:paraId="6A2FE409" w14:textId="77777777" w:rsidR="000E0A7E" w:rsidRPr="00BB3CE8" w:rsidRDefault="000E0A7E" w:rsidP="0085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C1259" w14:textId="77777777" w:rsidR="000E0A7E" w:rsidRPr="00BB3CE8" w:rsidRDefault="000E0A7E" w:rsidP="000E0A7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sz w:val="24"/>
                <w:szCs w:val="24"/>
              </w:rPr>
              <w:t xml:space="preserve">Приложима нормативна уредба. Условия, ред и изисквания при прилагането на отделните етапи на програмиране. </w:t>
            </w:r>
          </w:p>
          <w:p w14:paraId="6368BB71" w14:textId="77777777" w:rsidR="000E0A7E" w:rsidRPr="00BB3CE8" w:rsidRDefault="000E0A7E" w:rsidP="000E0A7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sz w:val="24"/>
                <w:szCs w:val="24"/>
              </w:rPr>
              <w:t>Участие на Съвета за координация при управлението на средствата от Европейския съюз, на Европейската комисия и на комитетите за наблюдение на програмите в процеса на програмиране.</w:t>
            </w:r>
          </w:p>
          <w:p w14:paraId="43EBD975" w14:textId="77777777" w:rsidR="000E0A7E" w:rsidRPr="00BB3CE8" w:rsidRDefault="000E0A7E" w:rsidP="000E0A7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sz w:val="24"/>
                <w:szCs w:val="24"/>
              </w:rPr>
              <w:t>Видове процедури – процедури чрез директно предоставяне и процедури чрез подбор – особености.</w:t>
            </w:r>
          </w:p>
          <w:p w14:paraId="4A023D90" w14:textId="77777777" w:rsidR="000E0A7E" w:rsidRPr="00BB3CE8" w:rsidRDefault="000E0A7E" w:rsidP="000E0A7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sz w:val="24"/>
                <w:szCs w:val="24"/>
              </w:rPr>
              <w:t>Разработване, обсъждане със заинтересованите страни и съгласуване на индикативни годишни работни програми (ИГРП).</w:t>
            </w:r>
          </w:p>
          <w:p w14:paraId="530091E8" w14:textId="77777777" w:rsidR="000E0A7E" w:rsidRPr="00BB3CE8" w:rsidRDefault="000E0A7E" w:rsidP="000E0A7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sz w:val="24"/>
                <w:szCs w:val="24"/>
              </w:rPr>
              <w:t>Разработване, съгласуване и одобряване на методология и критерии за подбор на операции за всяка процедура (КПО).</w:t>
            </w:r>
          </w:p>
          <w:p w14:paraId="57EA4DE4" w14:textId="77777777" w:rsidR="000E0A7E" w:rsidRPr="00BB3CE8" w:rsidRDefault="000E0A7E" w:rsidP="000E0A7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sz w:val="24"/>
                <w:szCs w:val="24"/>
              </w:rPr>
              <w:t>Възможност за съгласуване на проект на методология и КПО с министъра на финансите за съответствие с приложимите правила за държавните помощи („Ранен етап“).</w:t>
            </w:r>
          </w:p>
          <w:p w14:paraId="52BB1126" w14:textId="77777777" w:rsidR="000E0A7E" w:rsidRPr="00BB3CE8" w:rsidRDefault="000E0A7E" w:rsidP="000E0A7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Разработване и обсъждане със заинтересованите страни на проект на насоки и/или други документи, определящи условията за кандидатстване и условията за изпълнение на одобрените проекти/финансови планове по конкретна процедура (документи по чл. 26, ал. 1 ЗУСЕФСУ) – изисквания и особености при двата вида процедури.</w:t>
            </w:r>
          </w:p>
          <w:p w14:paraId="6D8DB92A" w14:textId="77777777" w:rsidR="000E0A7E" w:rsidRPr="00BB3CE8" w:rsidRDefault="000E0A7E" w:rsidP="000E0A7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Съгласуване на проектите на документи по </w:t>
            </w:r>
            <w:hyperlink r:id="rId8" w:history="1">
              <w:r w:rsidRPr="00BB3CE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чл. 26, ал. 1 ЗУСЕФСУ</w:t>
              </w:r>
            </w:hyperlink>
            <w:r w:rsidRPr="00BB3C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министъра на финансите за съответствието им с приложимите правила за държавните помощи.</w:t>
            </w:r>
            <w:r w:rsidRPr="00BB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0582B5" w14:textId="77777777" w:rsidR="000E0A7E" w:rsidRPr="00BB3CE8" w:rsidRDefault="000E0A7E" w:rsidP="000E0A7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sz w:val="24"/>
                <w:szCs w:val="24"/>
              </w:rPr>
              <w:t xml:space="preserve">Издаване на индивидуални и общи административни актове за утвърждаване на документи по </w:t>
            </w:r>
            <w:hyperlink r:id="rId9" w:history="1">
              <w:r w:rsidRPr="00BB3CE8">
                <w:rPr>
                  <w:rFonts w:ascii="Times New Roman" w:hAnsi="Times New Roman" w:cs="Times New Roman"/>
                  <w:sz w:val="24"/>
                  <w:szCs w:val="24"/>
                </w:rPr>
                <w:t>чл. 26, ал. 1 ЗУСЕФСУ</w:t>
              </w:r>
            </w:hyperlink>
            <w:r w:rsidRPr="00BB3CE8">
              <w:rPr>
                <w:rFonts w:ascii="Times New Roman" w:hAnsi="Times New Roman" w:cs="Times New Roman"/>
                <w:sz w:val="24"/>
                <w:szCs w:val="24"/>
              </w:rPr>
              <w:t xml:space="preserve"> – специфичен ред за издаване и оспорване по ЗУСЕФСУ.</w:t>
            </w:r>
          </w:p>
          <w:p w14:paraId="7B743CBB" w14:textId="77777777" w:rsidR="000E0A7E" w:rsidRPr="00BB3CE8" w:rsidRDefault="000E0A7E" w:rsidP="000E0A7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sz w:val="24"/>
                <w:szCs w:val="24"/>
              </w:rPr>
              <w:t>Откриване на процедура за предоставяне на БФП, предварително изпълнение по ЗУСЕФСУ. Въвеждане на процедура в ИСУН. Изисквания за публикуване на утвърдените документи по чл. 26, ал. 1 от ЗУСЕФСУ и становищата на министъра на финансите за съответствие с приложимите правила за държавните помощи.</w:t>
            </w:r>
          </w:p>
        </w:tc>
      </w:tr>
      <w:tr w:rsidR="000E0A7E" w:rsidRPr="00BB3CE8" w14:paraId="442DF2E7" w14:textId="77777777" w:rsidTr="000E0A7E">
        <w:tblPrEx>
          <w:tblBorders>
            <w:insideV w:val="single" w:sz="4" w:space="0" w:color="auto"/>
          </w:tblBorders>
        </w:tblPrEx>
        <w:tc>
          <w:tcPr>
            <w:tcW w:w="2785" w:type="dxa"/>
            <w:gridSpan w:val="3"/>
          </w:tcPr>
          <w:p w14:paraId="12219DD4" w14:textId="77777777" w:rsidR="000E0A7E" w:rsidRPr="00BB3CE8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292" w:type="dxa"/>
            <w:gridSpan w:val="2"/>
          </w:tcPr>
          <w:p w14:paraId="2EB08012" w14:textId="77777777" w:rsidR="000E0A7E" w:rsidRPr="00BB3CE8" w:rsidRDefault="000E0A7E" w:rsidP="00857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E0A7E" w:rsidRPr="00BB3CE8" w14:paraId="5ACA322B" w14:textId="77777777" w:rsidTr="000E0A7E">
        <w:tblPrEx>
          <w:tblBorders>
            <w:insideV w:val="single" w:sz="4" w:space="0" w:color="auto"/>
          </w:tblBorders>
        </w:tblPrEx>
        <w:trPr>
          <w:trHeight w:val="1741"/>
        </w:trPr>
        <w:tc>
          <w:tcPr>
            <w:tcW w:w="2785" w:type="dxa"/>
            <w:gridSpan w:val="3"/>
          </w:tcPr>
          <w:p w14:paraId="31CC62E2" w14:textId="77777777" w:rsidR="000E0A7E" w:rsidRPr="00BB3CE8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BB3C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Очаквани резултати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292" w:type="dxa"/>
            <w:gridSpan w:val="2"/>
          </w:tcPr>
          <w:p w14:paraId="08FA3F36" w14:textId="77777777" w:rsidR="000E0A7E" w:rsidRDefault="000E0A7E" w:rsidP="00857F6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BB3CE8">
              <w:rPr>
                <w:rFonts w:ascii="Times New Roman" w:hAnsi="Times New Roman" w:cs="Times New Roman"/>
                <w:noProof/>
                <w:sz w:val="24"/>
                <w:szCs w:val="24"/>
              </w:rPr>
              <w:t>След завършване на обучението участниците ще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  <w:p w14:paraId="0357BC8F" w14:textId="77777777" w:rsidR="000E0A7E" w:rsidRPr="00D14672" w:rsidRDefault="000E0A7E" w:rsidP="000E0A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D14672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Познават приложимата нормативна уредба</w:t>
            </w:r>
          </w:p>
          <w:p w14:paraId="57E9676E" w14:textId="77777777" w:rsidR="000E0A7E" w:rsidRPr="00D14672" w:rsidRDefault="000E0A7E" w:rsidP="000E0A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D14672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Са запознати с</w:t>
            </w:r>
            <w:r w:rsidRPr="00D146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4672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у</w:t>
            </w:r>
            <w:r w:rsidRPr="00D14672">
              <w:rPr>
                <w:rFonts w:ascii="Times New Roman" w:hAnsi="Times New Roman" w:cs="Times New Roman"/>
                <w:noProof/>
                <w:sz w:val="24"/>
                <w:szCs w:val="24"/>
              </w:rPr>
              <w:t>словия</w:t>
            </w:r>
            <w:r w:rsidRPr="00D14672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та</w:t>
            </w:r>
            <w:r w:rsidRPr="00D14672">
              <w:rPr>
                <w:rFonts w:ascii="Times New Roman" w:hAnsi="Times New Roman" w:cs="Times New Roman"/>
                <w:noProof/>
                <w:sz w:val="24"/>
                <w:szCs w:val="24"/>
              </w:rPr>
              <w:t>, ред</w:t>
            </w:r>
            <w:r w:rsidRPr="00D14672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а</w:t>
            </w:r>
            <w:r w:rsidRPr="00D146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изисквания при прилагането на отделните етапи на програмиране</w:t>
            </w:r>
          </w:p>
          <w:p w14:paraId="3031CA9E" w14:textId="77777777" w:rsidR="000E0A7E" w:rsidRPr="00D14672" w:rsidRDefault="000E0A7E" w:rsidP="000E0A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D14672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Са запознати с процесите по разработване, обсъждане и съгласуване на индикативни годишни работни програми (ИГРП).</w:t>
            </w:r>
          </w:p>
          <w:p w14:paraId="0136D935" w14:textId="77777777" w:rsidR="000E0A7E" w:rsidRPr="00D14672" w:rsidRDefault="000E0A7E" w:rsidP="000E0A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1467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Са запознати с процесите по </w:t>
            </w:r>
            <w:r w:rsidRPr="00D14672">
              <w:rPr>
                <w:rFonts w:ascii="Times New Roman" w:hAnsi="Times New Roman" w:cs="Times New Roman"/>
                <w:sz w:val="24"/>
                <w:szCs w:val="24"/>
              </w:rPr>
              <w:t>разработване, съгласуване и одобряване на методология и критерии за подбор на операции за всяка процедура (КПО</w:t>
            </w:r>
            <w:r w:rsidRPr="00D14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146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документи по чл. 26, ал. 1 от ЗУСЕФСУ</w:t>
            </w:r>
          </w:p>
          <w:p w14:paraId="30377682" w14:textId="77777777" w:rsidR="000E0A7E" w:rsidRPr="00D14672" w:rsidRDefault="000E0A7E" w:rsidP="000E0A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14672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Разбират процесите по </w:t>
            </w:r>
            <w:r w:rsidRPr="00D14672">
              <w:rPr>
                <w:rFonts w:ascii="Times New Roman" w:hAnsi="Times New Roman" w:cs="Times New Roman"/>
                <w:noProof/>
                <w:sz w:val="24"/>
                <w:szCs w:val="24"/>
              </w:rPr>
              <w:t>утвърждаване на документи по чл. 26, ал. 1 от ЗУСЕФСУ и откриване на процедури за предоставяне на БФП</w:t>
            </w:r>
            <w:r w:rsidRPr="00D14672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.</w:t>
            </w:r>
          </w:p>
        </w:tc>
      </w:tr>
      <w:tr w:rsidR="000E0A7E" w:rsidRPr="00BB3CE8" w14:paraId="6EABCEC7" w14:textId="77777777" w:rsidTr="000E0A7E">
        <w:tblPrEx>
          <w:tblBorders>
            <w:insideV w:val="single" w:sz="4" w:space="0" w:color="auto"/>
          </w:tblBorders>
        </w:tblPrEx>
        <w:trPr>
          <w:trHeight w:val="265"/>
        </w:trPr>
        <w:tc>
          <w:tcPr>
            <w:tcW w:w="2785" w:type="dxa"/>
            <w:gridSpan w:val="3"/>
          </w:tcPr>
          <w:p w14:paraId="19F371E7" w14:textId="77777777" w:rsidR="000E0A7E" w:rsidRPr="00BB3CE8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292" w:type="dxa"/>
            <w:gridSpan w:val="2"/>
          </w:tcPr>
          <w:p w14:paraId="2B6577A5" w14:textId="77777777" w:rsidR="000E0A7E" w:rsidRPr="00BB3CE8" w:rsidRDefault="000E0A7E" w:rsidP="00857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E0A7E" w:rsidRPr="00BB3CE8" w14:paraId="07F24540" w14:textId="77777777" w:rsidTr="000E0A7E">
        <w:tblPrEx>
          <w:tblBorders>
            <w:insideV w:val="single" w:sz="4" w:space="0" w:color="auto"/>
          </w:tblBorders>
        </w:tblPrEx>
        <w:tc>
          <w:tcPr>
            <w:tcW w:w="2785" w:type="dxa"/>
            <w:gridSpan w:val="3"/>
          </w:tcPr>
          <w:p w14:paraId="5028A054" w14:textId="77777777" w:rsidR="000E0A7E" w:rsidRPr="00BB3CE8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BB3C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Продължителност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6292" w:type="dxa"/>
            <w:gridSpan w:val="2"/>
          </w:tcPr>
          <w:p w14:paraId="419B900E" w14:textId="77777777" w:rsidR="000E0A7E" w:rsidRPr="00BB3CE8" w:rsidRDefault="000E0A7E" w:rsidP="00857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noProof/>
                <w:sz w:val="24"/>
                <w:szCs w:val="24"/>
              </w:rPr>
              <w:t>16 уч. ч (2 дни)</w:t>
            </w:r>
          </w:p>
        </w:tc>
      </w:tr>
      <w:tr w:rsidR="000E0A7E" w:rsidRPr="00BB3CE8" w14:paraId="6DC66883" w14:textId="77777777" w:rsidTr="000E0A7E">
        <w:tblPrEx>
          <w:tblBorders>
            <w:insideV w:val="single" w:sz="4" w:space="0" w:color="auto"/>
          </w:tblBorders>
        </w:tblPrEx>
        <w:tc>
          <w:tcPr>
            <w:tcW w:w="2785" w:type="dxa"/>
            <w:gridSpan w:val="3"/>
          </w:tcPr>
          <w:p w14:paraId="74576BC2" w14:textId="77777777" w:rsidR="000E0A7E" w:rsidRPr="00BB3CE8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BB3C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Форма на провеждане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292" w:type="dxa"/>
            <w:gridSpan w:val="2"/>
          </w:tcPr>
          <w:p w14:paraId="58CDE491" w14:textId="77777777" w:rsidR="000E0A7E" w:rsidRPr="00BB3CE8" w:rsidRDefault="000E0A7E" w:rsidP="00857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3CE8">
              <w:rPr>
                <w:rFonts w:ascii="Times New Roman" w:hAnsi="Times New Roman" w:cs="Times New Roman"/>
                <w:noProof/>
                <w:sz w:val="24"/>
                <w:szCs w:val="24"/>
              </w:rPr>
              <w:t>Присъствена</w:t>
            </w:r>
          </w:p>
        </w:tc>
      </w:tr>
    </w:tbl>
    <w:p w14:paraId="685AC3F6" w14:textId="77777777" w:rsidR="000E0A7E" w:rsidRDefault="000E0A7E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11EB0AD0" w14:textId="77777777" w:rsidR="000E0A7E" w:rsidRDefault="000E0A7E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6A7D3BF2" w14:textId="61719DB9" w:rsidR="000E0A7E" w:rsidRDefault="000E0A7E">
      <w:pPr>
        <w:spacing w:after="160" w:line="259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br w:type="page"/>
      </w:r>
    </w:p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080"/>
        <w:gridCol w:w="1620"/>
        <w:gridCol w:w="6282"/>
        <w:gridCol w:w="10"/>
      </w:tblGrid>
      <w:tr w:rsidR="000E0A7E" w14:paraId="064AD123" w14:textId="77777777" w:rsidTr="000E0A7E">
        <w:trPr>
          <w:gridBefore w:val="1"/>
          <w:gridAfter w:val="1"/>
          <w:wBefore w:w="85" w:type="dxa"/>
          <w:wAfter w:w="10" w:type="dxa"/>
        </w:trPr>
        <w:tc>
          <w:tcPr>
            <w:tcW w:w="1080" w:type="dxa"/>
          </w:tcPr>
          <w:p w14:paraId="2E30C662" w14:textId="77777777" w:rsidR="000E0A7E" w:rsidRPr="002E7FEB" w:rsidRDefault="000E0A7E" w:rsidP="00857F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246A8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g-BG"/>
              </w:rPr>
              <w:lastRenderedPageBreak/>
              <w:t>А-ПД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g-BG"/>
              </w:rPr>
              <w:t>-3</w:t>
            </w:r>
          </w:p>
        </w:tc>
        <w:tc>
          <w:tcPr>
            <w:tcW w:w="7902" w:type="dxa"/>
            <w:gridSpan w:val="2"/>
          </w:tcPr>
          <w:p w14:paraId="2037587F" w14:textId="77777777" w:rsidR="000E0A7E" w:rsidRPr="0002475F" w:rsidRDefault="000E0A7E" w:rsidP="00857F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F3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Условия и ред на изплащане на финансовата помощ със средства от ЕФСУ</w:t>
            </w:r>
          </w:p>
        </w:tc>
      </w:tr>
      <w:tr w:rsidR="000E0A7E" w:rsidRPr="00266E1D" w14:paraId="37631B1A" w14:textId="77777777" w:rsidTr="000E0A7E">
        <w:tblPrEx>
          <w:tblBorders>
            <w:insideV w:val="single" w:sz="4" w:space="0" w:color="auto"/>
          </w:tblBorders>
        </w:tblPrEx>
        <w:tc>
          <w:tcPr>
            <w:tcW w:w="2785" w:type="dxa"/>
            <w:gridSpan w:val="3"/>
          </w:tcPr>
          <w:p w14:paraId="0DFC6F49" w14:textId="77777777" w:rsidR="000E0A7E" w:rsidRPr="00887C16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02475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Целева група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:</w:t>
            </w:r>
          </w:p>
        </w:tc>
        <w:tc>
          <w:tcPr>
            <w:tcW w:w="6292" w:type="dxa"/>
            <w:gridSpan w:val="2"/>
          </w:tcPr>
          <w:p w14:paraId="28460EF9" w14:textId="77777777" w:rsidR="000E0A7E" w:rsidRPr="00266E1D" w:rsidRDefault="000E0A7E" w:rsidP="000E0A7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06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в структури/звена от държавната администрация, отговорни за управлението на средствата от Европейските фондове при споделено управление;</w:t>
            </w:r>
          </w:p>
          <w:p w14:paraId="22B93CED" w14:textId="77777777" w:rsidR="000E0A7E" w:rsidRPr="00266E1D" w:rsidRDefault="000E0A7E" w:rsidP="000E0A7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924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в структури от държавната администрация – кандидати и бенефициенти по програмите;</w:t>
            </w:r>
          </w:p>
        </w:tc>
      </w:tr>
      <w:tr w:rsidR="000E0A7E" w:rsidRPr="00266E1D" w14:paraId="27AA8537" w14:textId="77777777" w:rsidTr="000E0A7E">
        <w:tblPrEx>
          <w:tblBorders>
            <w:insideV w:val="single" w:sz="4" w:space="0" w:color="auto"/>
          </w:tblBorders>
        </w:tblPrEx>
        <w:trPr>
          <w:trHeight w:val="337"/>
        </w:trPr>
        <w:tc>
          <w:tcPr>
            <w:tcW w:w="2785" w:type="dxa"/>
            <w:gridSpan w:val="3"/>
          </w:tcPr>
          <w:p w14:paraId="70138777" w14:textId="77777777" w:rsidR="000E0A7E" w:rsidRPr="0002475F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</w:p>
        </w:tc>
        <w:tc>
          <w:tcPr>
            <w:tcW w:w="6292" w:type="dxa"/>
            <w:gridSpan w:val="2"/>
          </w:tcPr>
          <w:p w14:paraId="3840C3F6" w14:textId="77777777" w:rsidR="000E0A7E" w:rsidRPr="00266E1D" w:rsidRDefault="000E0A7E" w:rsidP="00857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E0A7E" w:rsidRPr="00266E1D" w14:paraId="6F1AEC4B" w14:textId="77777777" w:rsidTr="000E0A7E">
        <w:tblPrEx>
          <w:tblBorders>
            <w:insideV w:val="single" w:sz="4" w:space="0" w:color="auto"/>
          </w:tblBorders>
        </w:tblPrEx>
        <w:tc>
          <w:tcPr>
            <w:tcW w:w="2785" w:type="dxa"/>
            <w:gridSpan w:val="3"/>
          </w:tcPr>
          <w:p w14:paraId="53C56872" w14:textId="77777777" w:rsidR="000E0A7E" w:rsidRPr="00887C16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02475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Описание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292" w:type="dxa"/>
            <w:gridSpan w:val="2"/>
          </w:tcPr>
          <w:p w14:paraId="5744B29B" w14:textId="77777777" w:rsidR="000E0A7E" w:rsidRDefault="000E0A7E" w:rsidP="000E0A7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FF4D3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Обучението има за цел да</w:t>
            </w:r>
            <w:r w:rsidRPr="00266E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23629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осигур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и задълбочени познания</w:t>
            </w:r>
            <w:r w:rsidRPr="00F23629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областта </w:t>
            </w:r>
            <w:r w:rsidRPr="00F23629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управленските проверки (прилагани от управляващите органи/междинните звена), съпътстващи изплащането на финансовата подкрепа, предоставена по програмите от СП. Познаването и ефективното прилагане на релевантната нормативна уредба, правила и процедури от първостепенно значение за успешното изпълнение и управление на проектите и програмите, превенцията на нередности и загубата на средства.</w:t>
            </w:r>
          </w:p>
          <w:p w14:paraId="0184D24F" w14:textId="77777777" w:rsidR="000E0A7E" w:rsidRDefault="000E0A7E" w:rsidP="000E0A7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  <w:p w14:paraId="5F84C6B0" w14:textId="77777777" w:rsidR="000E0A7E" w:rsidRDefault="000E0A7E" w:rsidP="000E0A7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2E223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bg-BG"/>
              </w:rPr>
              <w:t>Ще бъдат разгледани следните теми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:</w:t>
            </w:r>
          </w:p>
          <w:p w14:paraId="03C72B4E" w14:textId="77777777" w:rsidR="000E0A7E" w:rsidRDefault="000E0A7E" w:rsidP="000E0A7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  <w:p w14:paraId="0AD4F45B" w14:textId="77777777" w:rsidR="000E0A7E" w:rsidRDefault="000E0A7E" w:rsidP="00857F6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DB49D1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bg-BG"/>
              </w:rPr>
              <w:t>Верификация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– същност и нормативна рамка; участници и отговорности; видове управленски проверки; прилагане на извадков принцип, основан на оценка на риска; специфики, обусловени от формата на предоставяне на финансовата помощ и други специфични обстоятелства; процедури, комуникация между страните и документиране на процеса; практически аспекти и съдебен контрол на актовете на УО.</w:t>
            </w:r>
          </w:p>
          <w:p w14:paraId="26AEF032" w14:textId="77777777" w:rsidR="000E0A7E" w:rsidRDefault="000E0A7E" w:rsidP="00857F6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DB49D1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bg-BG"/>
              </w:rPr>
              <w:t>Допустимост на разходи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– същност и нормативна рамка; о</w:t>
            </w:r>
            <w:r w:rsidRPr="001D1497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бщи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детайлни правила за допустимост; с</w:t>
            </w:r>
            <w:r w:rsidRPr="001D1497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пецифични случаи на допустимост на разходите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(</w:t>
            </w:r>
            <w:r w:rsidRPr="0002475F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финансови инструменти,</w:t>
            </w:r>
            <w:r w:rsidRPr="001D1497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проекти, генериращи приход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и</w:t>
            </w:r>
            <w:r w:rsidRPr="001D1497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, ДДС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).</w:t>
            </w:r>
          </w:p>
          <w:p w14:paraId="20417D4A" w14:textId="77777777" w:rsidR="000E0A7E" w:rsidRDefault="000E0A7E" w:rsidP="00857F6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bg-BG"/>
              </w:rPr>
              <w:t>Н</w:t>
            </w:r>
            <w:r w:rsidRPr="00A10103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bg-BG"/>
              </w:rPr>
              <w:t>ередности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– същност и нормативна рамка; п</w:t>
            </w:r>
            <w:r w:rsidRPr="001D1497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роцедур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и</w:t>
            </w:r>
            <w:r w:rsidRPr="001D1497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документиране. Определяне и извършване на финансови корекции. Възстановяване на недължимо платени средства. Практически аспекти и съдебна практика.</w:t>
            </w:r>
          </w:p>
          <w:p w14:paraId="0B705288" w14:textId="77777777" w:rsidR="000E0A7E" w:rsidRPr="00BE2296" w:rsidRDefault="000E0A7E" w:rsidP="00857F6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06529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bg-BG"/>
              </w:rPr>
              <w:t>Плащан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bg-BG"/>
              </w:rPr>
              <w:t>ия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– </w:t>
            </w:r>
            <w:r w:rsidRPr="00BE2296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нормативна рамка; процентни ограничения; съотношения между европейско и национално съфинансиране; специфики, обусловени от естеството на </w:t>
            </w:r>
            <w:r w:rsidRPr="00BE2296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lastRenderedPageBreak/>
              <w:t>операцията (обезпечения на авансови плащания, проверка за публични задължения преди плащане).</w:t>
            </w:r>
          </w:p>
        </w:tc>
      </w:tr>
      <w:tr w:rsidR="000E0A7E" w:rsidRPr="00266E1D" w14:paraId="1A791A42" w14:textId="77777777" w:rsidTr="000E0A7E">
        <w:tblPrEx>
          <w:tblBorders>
            <w:insideV w:val="single" w:sz="4" w:space="0" w:color="auto"/>
          </w:tblBorders>
        </w:tblPrEx>
        <w:tc>
          <w:tcPr>
            <w:tcW w:w="2785" w:type="dxa"/>
            <w:gridSpan w:val="3"/>
          </w:tcPr>
          <w:p w14:paraId="76E7DE9F" w14:textId="77777777" w:rsidR="000E0A7E" w:rsidRPr="0002475F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</w:p>
        </w:tc>
        <w:tc>
          <w:tcPr>
            <w:tcW w:w="6292" w:type="dxa"/>
            <w:gridSpan w:val="2"/>
          </w:tcPr>
          <w:p w14:paraId="385470D3" w14:textId="77777777" w:rsidR="000E0A7E" w:rsidRPr="00266E1D" w:rsidRDefault="000E0A7E" w:rsidP="00857F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 w:rsidR="000E0A7E" w:rsidRPr="00266E1D" w14:paraId="5763EF89" w14:textId="77777777" w:rsidTr="000E0A7E">
        <w:tblPrEx>
          <w:tblBorders>
            <w:insideV w:val="single" w:sz="4" w:space="0" w:color="auto"/>
          </w:tblBorders>
        </w:tblPrEx>
        <w:trPr>
          <w:trHeight w:val="1215"/>
        </w:trPr>
        <w:tc>
          <w:tcPr>
            <w:tcW w:w="2785" w:type="dxa"/>
            <w:gridSpan w:val="3"/>
          </w:tcPr>
          <w:p w14:paraId="32F11405" w14:textId="77777777" w:rsidR="000E0A7E" w:rsidRPr="00887C16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02475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Очаквани резултати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292" w:type="dxa"/>
            <w:gridSpan w:val="2"/>
          </w:tcPr>
          <w:p w14:paraId="6599C693" w14:textId="77777777" w:rsidR="000E0A7E" w:rsidRPr="00A10103" w:rsidRDefault="000E0A7E" w:rsidP="00857F6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266E1D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След завършва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не на обучението участниците ще </w:t>
            </w:r>
            <w:r w:rsidRPr="00F35F56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познават правилата и разпоредбите, относими към тематичните области в обхвата на обучението, както и условията и реда на протичане на отделните производства. </w:t>
            </w:r>
          </w:p>
        </w:tc>
      </w:tr>
      <w:tr w:rsidR="000E0A7E" w:rsidRPr="00266E1D" w14:paraId="4A9DBF34" w14:textId="77777777" w:rsidTr="000E0A7E">
        <w:tblPrEx>
          <w:tblBorders>
            <w:insideV w:val="single" w:sz="4" w:space="0" w:color="auto"/>
          </w:tblBorders>
        </w:tblPrEx>
        <w:trPr>
          <w:trHeight w:val="265"/>
        </w:trPr>
        <w:tc>
          <w:tcPr>
            <w:tcW w:w="2785" w:type="dxa"/>
            <w:gridSpan w:val="3"/>
          </w:tcPr>
          <w:p w14:paraId="2FE93775" w14:textId="77777777" w:rsidR="000E0A7E" w:rsidRPr="0002475F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</w:p>
        </w:tc>
        <w:tc>
          <w:tcPr>
            <w:tcW w:w="6292" w:type="dxa"/>
            <w:gridSpan w:val="2"/>
          </w:tcPr>
          <w:p w14:paraId="2101516E" w14:textId="77777777" w:rsidR="000E0A7E" w:rsidRPr="00266E1D" w:rsidRDefault="000E0A7E" w:rsidP="00857F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</w:tr>
      <w:tr w:rsidR="000E0A7E" w:rsidRPr="00266E1D" w14:paraId="181A27E0" w14:textId="77777777" w:rsidTr="000E0A7E">
        <w:tblPrEx>
          <w:tblBorders>
            <w:insideV w:val="single" w:sz="4" w:space="0" w:color="auto"/>
          </w:tblBorders>
        </w:tblPrEx>
        <w:tc>
          <w:tcPr>
            <w:tcW w:w="2785" w:type="dxa"/>
            <w:gridSpan w:val="3"/>
          </w:tcPr>
          <w:p w14:paraId="20BD0A5B" w14:textId="77777777" w:rsidR="000E0A7E" w:rsidRPr="00887C16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02475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Продължителност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292" w:type="dxa"/>
            <w:gridSpan w:val="2"/>
          </w:tcPr>
          <w:p w14:paraId="0F42FE15" w14:textId="77777777" w:rsidR="000E0A7E" w:rsidRPr="0002475F" w:rsidRDefault="000E0A7E" w:rsidP="00857F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16 уч. ч.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2 дни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0E0A7E" w:rsidRPr="00266E1D" w14:paraId="201E96DA" w14:textId="77777777" w:rsidTr="000E0A7E">
        <w:tblPrEx>
          <w:tblBorders>
            <w:insideV w:val="single" w:sz="4" w:space="0" w:color="auto"/>
          </w:tblBorders>
        </w:tblPrEx>
        <w:tc>
          <w:tcPr>
            <w:tcW w:w="2785" w:type="dxa"/>
            <w:gridSpan w:val="3"/>
          </w:tcPr>
          <w:p w14:paraId="3E78715A" w14:textId="77777777" w:rsidR="000E0A7E" w:rsidRPr="0002475F" w:rsidRDefault="000E0A7E" w:rsidP="00857F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02475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Форма на провеждане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292" w:type="dxa"/>
            <w:gridSpan w:val="2"/>
          </w:tcPr>
          <w:p w14:paraId="2DA14D48" w14:textId="77777777" w:rsidR="000E0A7E" w:rsidRPr="00266E1D" w:rsidRDefault="000E0A7E" w:rsidP="00857F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Присъствена</w:t>
            </w:r>
          </w:p>
        </w:tc>
      </w:tr>
    </w:tbl>
    <w:p w14:paraId="5EBCAC74" w14:textId="77777777" w:rsidR="000E0A7E" w:rsidRDefault="000E0A7E" w:rsidP="00F429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sectPr w:rsidR="000E0A7E" w:rsidSect="00F912A3">
      <w:headerReference w:type="default" r:id="rId10"/>
      <w:footerReference w:type="default" r:id="rId11"/>
      <w:pgSz w:w="12240" w:h="15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73AF7" w14:textId="77777777" w:rsidR="00ED7E45" w:rsidRDefault="00ED7E45" w:rsidP="00794EBD">
      <w:pPr>
        <w:spacing w:after="0" w:line="240" w:lineRule="auto"/>
      </w:pPr>
      <w:r>
        <w:separator/>
      </w:r>
    </w:p>
  </w:endnote>
  <w:endnote w:type="continuationSeparator" w:id="0">
    <w:p w14:paraId="72964370" w14:textId="77777777" w:rsidR="00ED7E45" w:rsidRDefault="00ED7E45" w:rsidP="0079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F2EF" w14:textId="02993882" w:rsidR="00745750" w:rsidRPr="00745750" w:rsidRDefault="00E90CD7" w:rsidP="00E90CD7">
    <w:pPr>
      <w:spacing w:after="0" w:line="240" w:lineRule="auto"/>
      <w:rPr>
        <w:rFonts w:ascii="Times New Roman" w:hAnsi="Times New Roman" w:cs="Times New Roman"/>
        <w:color w:val="1F3864" w:themeColor="accent1" w:themeShade="80"/>
        <w:lang w:val="bg-BG"/>
      </w:rPr>
    </w:pPr>
    <w:r w:rsidRPr="006F5165">
      <w:rPr>
        <w:rFonts w:ascii="Times New Roman" w:hAnsi="Times New Roman" w:cs="Times New Roman"/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01D146CE" wp14:editId="6438CFB9">
          <wp:simplePos x="0" y="0"/>
          <wp:positionH relativeFrom="page">
            <wp:posOffset>129540</wp:posOffset>
          </wp:positionH>
          <wp:positionV relativeFrom="paragraph">
            <wp:posOffset>153670</wp:posOffset>
          </wp:positionV>
          <wp:extent cx="708660" cy="731815"/>
          <wp:effectExtent l="0" t="0" r="0" b="0"/>
          <wp:wrapNone/>
          <wp:docPr id="1234617256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3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203864"/>
        <w:lang w:val="bg-BG" w:eastAsia="bg-BG"/>
      </w:rPr>
      <w:drawing>
        <wp:anchor distT="0" distB="0" distL="114300" distR="114300" simplePos="0" relativeHeight="251662336" behindDoc="1" locked="0" layoutInCell="1" allowOverlap="1" wp14:anchorId="1518B56A" wp14:editId="74E9024D">
          <wp:simplePos x="0" y="0"/>
          <wp:positionH relativeFrom="margin">
            <wp:align>center</wp:align>
          </wp:positionH>
          <wp:positionV relativeFrom="paragraph">
            <wp:posOffset>27940</wp:posOffset>
          </wp:positionV>
          <wp:extent cx="7696200" cy="93345"/>
          <wp:effectExtent l="0" t="0" r="0" b="1905"/>
          <wp:wrapTight wrapText="bothSides">
            <wp:wrapPolygon edited="0">
              <wp:start x="0" y="0"/>
              <wp:lineTo x="0" y="17633"/>
              <wp:lineTo x="21547" y="17633"/>
              <wp:lineTo x="21547" y="0"/>
              <wp:lineTo x="0" y="0"/>
            </wp:wrapPolygon>
          </wp:wrapTight>
          <wp:docPr id="1234617255" name="Picture 1234617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96200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94EBD" w:rsidRPr="00616E15">
      <w:rPr>
        <w:rFonts w:ascii="Times New Roman" w:hAnsi="Times New Roman" w:cs="Times New Roman"/>
        <w:color w:val="1F3864" w:themeColor="accent1" w:themeShade="80"/>
        <w:lang w:val="bg-BG"/>
      </w:rPr>
      <w:t>Проект „Академия за фондовете на ЕС: Развитие и осигуряване на систематизиран хоризонтален трансфер на знания и обучения за ефективното използване на ЕСИФ и ЕФСУ.“</w:t>
    </w:r>
    <w:r w:rsidR="00745750" w:rsidRPr="00745750">
      <w:t xml:space="preserve"> </w:t>
    </w:r>
    <w:r w:rsidR="00745750" w:rsidRPr="00745750">
      <w:rPr>
        <w:rFonts w:ascii="Times New Roman" w:hAnsi="Times New Roman" w:cs="Times New Roman"/>
        <w:color w:val="1F3864" w:themeColor="accent1" w:themeShade="80"/>
        <w:lang w:val="bg-BG"/>
      </w:rPr>
      <w:t>се осъществява с финансовата подкрепа на програма „</w:t>
    </w:r>
    <w:r w:rsidR="00745750">
      <w:rPr>
        <w:rFonts w:ascii="Times New Roman" w:hAnsi="Times New Roman" w:cs="Times New Roman"/>
        <w:color w:val="1F3864" w:themeColor="accent1" w:themeShade="80"/>
        <w:lang w:val="bg-BG"/>
      </w:rPr>
      <w:t>Техническа помощ</w:t>
    </w:r>
    <w:r w:rsidR="00745750" w:rsidRPr="00745750">
      <w:rPr>
        <w:rFonts w:ascii="Times New Roman" w:hAnsi="Times New Roman" w:cs="Times New Roman"/>
        <w:color w:val="1F3864" w:themeColor="accent1" w:themeShade="80"/>
        <w:lang w:val="bg-BG"/>
      </w:rPr>
      <w:t xml:space="preserve">“, съфинансирана от Европейския съюз чрез </w:t>
    </w:r>
    <w:r w:rsidR="00745750">
      <w:rPr>
        <w:rFonts w:ascii="Times New Roman" w:hAnsi="Times New Roman" w:cs="Times New Roman"/>
        <w:color w:val="1F3864" w:themeColor="accent1" w:themeShade="80"/>
        <w:lang w:val="bg-BG"/>
      </w:rPr>
      <w:t>ЕФРР</w:t>
    </w:r>
    <w:r w:rsidR="00745750" w:rsidRPr="00745750">
      <w:rPr>
        <w:rFonts w:ascii="Times New Roman" w:hAnsi="Times New Roman" w:cs="Times New Roman"/>
        <w:color w:val="1F3864" w:themeColor="accent1" w:themeShade="80"/>
        <w:lang w:val="bg-BG"/>
      </w:rPr>
      <w:t>.</w:t>
    </w:r>
  </w:p>
  <w:p w14:paraId="5C0EAC01" w14:textId="25C4A1A1" w:rsidR="00794EBD" w:rsidRPr="00616E15" w:rsidRDefault="00745750" w:rsidP="00745750">
    <w:pPr>
      <w:spacing w:after="0" w:line="240" w:lineRule="auto"/>
      <w:jc w:val="center"/>
      <w:rPr>
        <w:rFonts w:ascii="Times New Roman" w:hAnsi="Times New Roman" w:cs="Times New Roman"/>
        <w:color w:val="1F4E79" w:themeColor="accent5" w:themeShade="80"/>
        <w:lang w:val="bg-BG"/>
      </w:rPr>
    </w:pPr>
    <w:r w:rsidRPr="00745750">
      <w:rPr>
        <w:rFonts w:ascii="Times New Roman" w:hAnsi="Times New Roman" w:cs="Times New Roman"/>
        <w:color w:val="1F3864" w:themeColor="accent1" w:themeShade="80"/>
        <w:lang w:val="bg-BG"/>
      </w:rPr>
      <w:t>www.eufunds.bg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6B670" w14:textId="77777777" w:rsidR="00ED7E45" w:rsidRDefault="00ED7E45" w:rsidP="00794EBD">
      <w:pPr>
        <w:spacing w:after="0" w:line="240" w:lineRule="auto"/>
      </w:pPr>
      <w:r>
        <w:separator/>
      </w:r>
    </w:p>
  </w:footnote>
  <w:footnote w:type="continuationSeparator" w:id="0">
    <w:p w14:paraId="4B2B92DA" w14:textId="77777777" w:rsidR="00ED7E45" w:rsidRDefault="00ED7E45" w:rsidP="0079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BAC29" w14:textId="0B732EA9" w:rsidR="00794EBD" w:rsidRPr="00794EBD" w:rsidRDefault="00616E15" w:rsidP="00794EBD">
    <w:pPr>
      <w:pStyle w:val="Header"/>
      <w:rPr>
        <w:lang w:val="bg-BG"/>
      </w:rPr>
    </w:pPr>
    <w:r w:rsidRPr="00794EBD"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1D7B6ACC" wp14:editId="39B61AF3">
          <wp:simplePos x="0" y="0"/>
          <wp:positionH relativeFrom="column">
            <wp:posOffset>4538980</wp:posOffset>
          </wp:positionH>
          <wp:positionV relativeFrom="paragraph">
            <wp:posOffset>43180</wp:posOffset>
          </wp:positionV>
          <wp:extent cx="1797167" cy="518712"/>
          <wp:effectExtent l="0" t="0" r="0" b="0"/>
          <wp:wrapNone/>
          <wp:docPr id="123461725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167" cy="518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4EBD"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0248A4FF" wp14:editId="62551DDD">
          <wp:simplePos x="0" y="0"/>
          <wp:positionH relativeFrom="column">
            <wp:posOffset>-366395</wp:posOffset>
          </wp:positionH>
          <wp:positionV relativeFrom="paragraph">
            <wp:posOffset>109220</wp:posOffset>
          </wp:positionV>
          <wp:extent cx="2141220" cy="450112"/>
          <wp:effectExtent l="0" t="0" r="0" b="7620"/>
          <wp:wrapNone/>
          <wp:docPr id="123461725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220" cy="450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4EBD"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4C1E0B0" wp14:editId="54E34BA6">
          <wp:simplePos x="0" y="0"/>
          <wp:positionH relativeFrom="column">
            <wp:posOffset>2331085</wp:posOffset>
          </wp:positionH>
          <wp:positionV relativeFrom="paragraph">
            <wp:posOffset>-7620</wp:posOffset>
          </wp:positionV>
          <wp:extent cx="1620520" cy="568960"/>
          <wp:effectExtent l="0" t="0" r="0" b="2540"/>
          <wp:wrapNone/>
          <wp:docPr id="123461725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625CAB" w14:textId="77777777" w:rsidR="00794EBD" w:rsidRDefault="00794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73"/>
    <w:multiLevelType w:val="multilevel"/>
    <w:tmpl w:val="E2E4D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9609B2"/>
    <w:multiLevelType w:val="hybridMultilevel"/>
    <w:tmpl w:val="A7BAFE56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168BF"/>
    <w:multiLevelType w:val="hybridMultilevel"/>
    <w:tmpl w:val="4474649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24EAB"/>
    <w:multiLevelType w:val="hybridMultilevel"/>
    <w:tmpl w:val="8F1C8B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152FD"/>
    <w:multiLevelType w:val="hybridMultilevel"/>
    <w:tmpl w:val="F3C6B7BA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EC2784"/>
    <w:multiLevelType w:val="multilevel"/>
    <w:tmpl w:val="4C7C9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53035A"/>
    <w:multiLevelType w:val="hybridMultilevel"/>
    <w:tmpl w:val="8180AA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FA022B"/>
    <w:multiLevelType w:val="hybridMultilevel"/>
    <w:tmpl w:val="CAFA82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E355D"/>
    <w:multiLevelType w:val="hybridMultilevel"/>
    <w:tmpl w:val="6DE6AA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1559C"/>
    <w:multiLevelType w:val="hybridMultilevel"/>
    <w:tmpl w:val="9266ED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11875"/>
    <w:multiLevelType w:val="hybridMultilevel"/>
    <w:tmpl w:val="F474A6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51DCA"/>
    <w:multiLevelType w:val="hybridMultilevel"/>
    <w:tmpl w:val="7560483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B0624714"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C5A55"/>
    <w:multiLevelType w:val="hybridMultilevel"/>
    <w:tmpl w:val="679406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1E2EC5"/>
    <w:multiLevelType w:val="hybridMultilevel"/>
    <w:tmpl w:val="F1C4B5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A1EE8"/>
    <w:multiLevelType w:val="hybridMultilevel"/>
    <w:tmpl w:val="DD06B31A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714928"/>
    <w:multiLevelType w:val="hybridMultilevel"/>
    <w:tmpl w:val="761EFA5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105337"/>
    <w:multiLevelType w:val="hybridMultilevel"/>
    <w:tmpl w:val="3E42C4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B85CDF"/>
    <w:multiLevelType w:val="hybridMultilevel"/>
    <w:tmpl w:val="4364B38C"/>
    <w:lvl w:ilvl="0" w:tplc="0402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F1D5085"/>
    <w:multiLevelType w:val="multilevel"/>
    <w:tmpl w:val="97541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637B68"/>
    <w:multiLevelType w:val="hybridMultilevel"/>
    <w:tmpl w:val="46E068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DC58D2"/>
    <w:multiLevelType w:val="multilevel"/>
    <w:tmpl w:val="7298A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EE73BB"/>
    <w:multiLevelType w:val="hybridMultilevel"/>
    <w:tmpl w:val="5C2C6D9E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F50163"/>
    <w:multiLevelType w:val="hybridMultilevel"/>
    <w:tmpl w:val="78C0E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747C9"/>
    <w:multiLevelType w:val="hybridMultilevel"/>
    <w:tmpl w:val="80FA65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E178EF"/>
    <w:multiLevelType w:val="hybridMultilevel"/>
    <w:tmpl w:val="57523B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DD7F4A"/>
    <w:multiLevelType w:val="hybridMultilevel"/>
    <w:tmpl w:val="2CF65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71213"/>
    <w:multiLevelType w:val="hybridMultilevel"/>
    <w:tmpl w:val="35BCE5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3E413C"/>
    <w:multiLevelType w:val="hybridMultilevel"/>
    <w:tmpl w:val="CB3E95D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065773">
    <w:abstractNumId w:val="0"/>
  </w:num>
  <w:num w:numId="2" w16cid:durableId="1087270339">
    <w:abstractNumId w:val="17"/>
  </w:num>
  <w:num w:numId="3" w16cid:durableId="492721249">
    <w:abstractNumId w:val="11"/>
  </w:num>
  <w:num w:numId="4" w16cid:durableId="2026395528">
    <w:abstractNumId w:val="18"/>
  </w:num>
  <w:num w:numId="5" w16cid:durableId="1525899689">
    <w:abstractNumId w:val="20"/>
  </w:num>
  <w:num w:numId="6" w16cid:durableId="1536697616">
    <w:abstractNumId w:val="5"/>
  </w:num>
  <w:num w:numId="7" w16cid:durableId="2084332297">
    <w:abstractNumId w:val="21"/>
  </w:num>
  <w:num w:numId="8" w16cid:durableId="1392457463">
    <w:abstractNumId w:val="15"/>
  </w:num>
  <w:num w:numId="9" w16cid:durableId="1256209942">
    <w:abstractNumId w:val="14"/>
  </w:num>
  <w:num w:numId="10" w16cid:durableId="1926843973">
    <w:abstractNumId w:val="25"/>
  </w:num>
  <w:num w:numId="11" w16cid:durableId="111020963">
    <w:abstractNumId w:val="4"/>
  </w:num>
  <w:num w:numId="12" w16cid:durableId="621545040">
    <w:abstractNumId w:val="16"/>
  </w:num>
  <w:num w:numId="13" w16cid:durableId="310990547">
    <w:abstractNumId w:val="12"/>
  </w:num>
  <w:num w:numId="14" w16cid:durableId="1630894565">
    <w:abstractNumId w:val="3"/>
  </w:num>
  <w:num w:numId="15" w16cid:durableId="1924072290">
    <w:abstractNumId w:val="26"/>
  </w:num>
  <w:num w:numId="16" w16cid:durableId="1697078656">
    <w:abstractNumId w:val="22"/>
  </w:num>
  <w:num w:numId="17" w16cid:durableId="2129546156">
    <w:abstractNumId w:val="9"/>
  </w:num>
  <w:num w:numId="18" w16cid:durableId="1688828698">
    <w:abstractNumId w:val="19"/>
  </w:num>
  <w:num w:numId="19" w16cid:durableId="1781534054">
    <w:abstractNumId w:val="8"/>
  </w:num>
  <w:num w:numId="20" w16cid:durableId="1345473989">
    <w:abstractNumId w:val="6"/>
  </w:num>
  <w:num w:numId="21" w16cid:durableId="21175265">
    <w:abstractNumId w:val="13"/>
  </w:num>
  <w:num w:numId="22" w16cid:durableId="2114666282">
    <w:abstractNumId w:val="10"/>
  </w:num>
  <w:num w:numId="23" w16cid:durableId="1589732955">
    <w:abstractNumId w:val="2"/>
  </w:num>
  <w:num w:numId="24" w16cid:durableId="588739667">
    <w:abstractNumId w:val="1"/>
  </w:num>
  <w:num w:numId="25" w16cid:durableId="1511066670">
    <w:abstractNumId w:val="7"/>
  </w:num>
  <w:num w:numId="26" w16cid:durableId="868687966">
    <w:abstractNumId w:val="27"/>
  </w:num>
  <w:num w:numId="27" w16cid:durableId="1118063139">
    <w:abstractNumId w:val="23"/>
  </w:num>
  <w:num w:numId="28" w16cid:durableId="20559572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BD"/>
    <w:rsid w:val="00041A1F"/>
    <w:rsid w:val="00080276"/>
    <w:rsid w:val="000E0A7E"/>
    <w:rsid w:val="001122D6"/>
    <w:rsid w:val="00130150"/>
    <w:rsid w:val="00135308"/>
    <w:rsid w:val="00146FBA"/>
    <w:rsid w:val="00160CCC"/>
    <w:rsid w:val="001675DD"/>
    <w:rsid w:val="00220075"/>
    <w:rsid w:val="00230ADE"/>
    <w:rsid w:val="00240F1C"/>
    <w:rsid w:val="00290909"/>
    <w:rsid w:val="002E66EA"/>
    <w:rsid w:val="00350883"/>
    <w:rsid w:val="00355991"/>
    <w:rsid w:val="004236EA"/>
    <w:rsid w:val="004E2E54"/>
    <w:rsid w:val="00526D03"/>
    <w:rsid w:val="00573E95"/>
    <w:rsid w:val="00575911"/>
    <w:rsid w:val="005C4C2A"/>
    <w:rsid w:val="005D6FB5"/>
    <w:rsid w:val="00602317"/>
    <w:rsid w:val="00616E15"/>
    <w:rsid w:val="006445E9"/>
    <w:rsid w:val="00676F7A"/>
    <w:rsid w:val="006D00D0"/>
    <w:rsid w:val="006F5165"/>
    <w:rsid w:val="007168F0"/>
    <w:rsid w:val="00744D25"/>
    <w:rsid w:val="00744F09"/>
    <w:rsid w:val="00745750"/>
    <w:rsid w:val="00791545"/>
    <w:rsid w:val="00794EBD"/>
    <w:rsid w:val="00796C9B"/>
    <w:rsid w:val="007E45A2"/>
    <w:rsid w:val="00850D36"/>
    <w:rsid w:val="008554EA"/>
    <w:rsid w:val="008D2840"/>
    <w:rsid w:val="009B494E"/>
    <w:rsid w:val="009B68C6"/>
    <w:rsid w:val="009C0A9C"/>
    <w:rsid w:val="00A2537D"/>
    <w:rsid w:val="00A4087E"/>
    <w:rsid w:val="00A44DA9"/>
    <w:rsid w:val="00A63856"/>
    <w:rsid w:val="00AD3753"/>
    <w:rsid w:val="00B4299B"/>
    <w:rsid w:val="00B6379A"/>
    <w:rsid w:val="00BA0D84"/>
    <w:rsid w:val="00BA532F"/>
    <w:rsid w:val="00C472DE"/>
    <w:rsid w:val="00CB47D8"/>
    <w:rsid w:val="00CF6B82"/>
    <w:rsid w:val="00D32823"/>
    <w:rsid w:val="00D47906"/>
    <w:rsid w:val="00D71A3E"/>
    <w:rsid w:val="00D842C6"/>
    <w:rsid w:val="00DB2C37"/>
    <w:rsid w:val="00DF0A8B"/>
    <w:rsid w:val="00E1589B"/>
    <w:rsid w:val="00E90CD7"/>
    <w:rsid w:val="00EB1C9E"/>
    <w:rsid w:val="00ED7E45"/>
    <w:rsid w:val="00F237D7"/>
    <w:rsid w:val="00F34A22"/>
    <w:rsid w:val="00F42943"/>
    <w:rsid w:val="00F44E82"/>
    <w:rsid w:val="00F75607"/>
    <w:rsid w:val="00F912A3"/>
    <w:rsid w:val="00F94C92"/>
    <w:rsid w:val="00FB5ACF"/>
    <w:rsid w:val="00FC3C81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482A5"/>
  <w15:chartTrackingRefBased/>
  <w15:docId w15:val="{03FF58B9-13AE-4D2D-A62F-0B943F13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087E"/>
    <w:pPr>
      <w:spacing w:after="200" w:line="276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E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BD"/>
  </w:style>
  <w:style w:type="paragraph" w:styleId="Footer">
    <w:name w:val="footer"/>
    <w:basedOn w:val="Normal"/>
    <w:link w:val="FooterChar"/>
    <w:uiPriority w:val="99"/>
    <w:unhideWhenUsed/>
    <w:rsid w:val="00794E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BD"/>
  </w:style>
  <w:style w:type="character" w:styleId="Hyperlink">
    <w:name w:val="Hyperlink"/>
    <w:basedOn w:val="DefaultParagraphFont"/>
    <w:uiPriority w:val="99"/>
    <w:semiHidden/>
    <w:unhideWhenUsed/>
    <w:rsid w:val="00794EBD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4087E"/>
    <w:pPr>
      <w:ind w:left="720"/>
      <w:contextualSpacing/>
    </w:pPr>
  </w:style>
  <w:style w:type="table" w:styleId="TableGrid">
    <w:name w:val="Table Grid"/>
    <w:basedOn w:val="TableNormal"/>
    <w:uiPriority w:val="39"/>
    <w:rsid w:val="00F42943"/>
    <w:pPr>
      <w:spacing w:after="0" w:line="240" w:lineRule="auto"/>
    </w:pPr>
    <w:rPr>
      <w:rFonts w:ascii="Arial" w:eastAsia="Arial" w:hAnsi="Arial" w:cs="Arial"/>
      <w:kern w:val="0"/>
      <w:lang w:val="bg" w:eastAsia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42943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0A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1762&amp;ToPar=Art26_Al1&amp;Type=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1762&amp;ToPar=Art26_Al1&amp;Type=20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8420-E792-4B34-8AC1-5E31C181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Georgieva</dc:creator>
  <cp:keywords/>
  <dc:description/>
  <cp:lastModifiedBy>Kamelia Gashevska</cp:lastModifiedBy>
  <cp:revision>9</cp:revision>
  <cp:lastPrinted>2024-07-16T07:24:00Z</cp:lastPrinted>
  <dcterms:created xsi:type="dcterms:W3CDTF">2024-08-08T07:32:00Z</dcterms:created>
  <dcterms:modified xsi:type="dcterms:W3CDTF">2024-08-08T07:39:00Z</dcterms:modified>
</cp:coreProperties>
</file>